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F5C" w:rsidRPr="00AE3AA6" w:rsidRDefault="004116B9" w:rsidP="00A85C50">
      <w:pPr>
        <w:shd w:val="clear" w:color="auto" w:fill="000000" w:themeFill="text1"/>
        <w:spacing w:after="0"/>
        <w:jc w:val="both"/>
        <w:rPr>
          <w:b/>
          <w:color w:val="FFFFFF" w:themeColor="background1"/>
          <w:sz w:val="28"/>
          <w:szCs w:val="28"/>
          <w:shd w:val="clear" w:color="auto" w:fill="000000" w:themeFill="text1"/>
        </w:rPr>
      </w:pPr>
      <w:r>
        <w:rPr>
          <w:b/>
          <w:noProof/>
          <w:color w:val="FFFFFF" w:themeColor="background1"/>
          <w:sz w:val="28"/>
          <w:szCs w:val="28"/>
          <w:lang w:eastAsia="fr-BE"/>
        </w:rPr>
        <mc:AlternateContent>
          <mc:Choice Requires="wps">
            <w:drawing>
              <wp:anchor distT="0" distB="0" distL="114300" distR="114300" simplePos="0" relativeHeight="251659264" behindDoc="0" locked="0" layoutInCell="1" allowOverlap="1">
                <wp:simplePos x="0" y="0"/>
                <wp:positionH relativeFrom="column">
                  <wp:posOffset>2748077</wp:posOffset>
                </wp:positionH>
                <wp:positionV relativeFrom="paragraph">
                  <wp:posOffset>-1517718</wp:posOffset>
                </wp:positionV>
                <wp:extent cx="3404222" cy="1293779"/>
                <wp:effectExtent l="0" t="0" r="25400" b="20955"/>
                <wp:wrapNone/>
                <wp:docPr id="2" name="Zone de texte 2"/>
                <wp:cNvGraphicFramePr/>
                <a:graphic xmlns:a="http://schemas.openxmlformats.org/drawingml/2006/main">
                  <a:graphicData uri="http://schemas.microsoft.com/office/word/2010/wordprocessingShape">
                    <wps:wsp>
                      <wps:cNvSpPr txBox="1"/>
                      <wps:spPr>
                        <a:xfrm>
                          <a:off x="0" y="0"/>
                          <a:ext cx="3404222" cy="12937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5548" w:rsidRDefault="00015548" w:rsidP="004116B9">
                            <w:pPr>
                              <w:jc w:val="center"/>
                              <w:rPr>
                                <w:sz w:val="30"/>
                                <w:szCs w:val="30"/>
                              </w:rPr>
                            </w:pPr>
                            <w:r w:rsidRPr="004116B9">
                              <w:rPr>
                                <w:sz w:val="30"/>
                                <w:szCs w:val="30"/>
                              </w:rPr>
                              <w:t>FLASH INFO : OFFRE DE BOURSE</w:t>
                            </w:r>
                          </w:p>
                          <w:p w:rsidR="00015548" w:rsidRPr="00A41252" w:rsidRDefault="00015548" w:rsidP="00A41252">
                            <w:pPr>
                              <w:jc w:val="center"/>
                              <w:rPr>
                                <w:rFonts w:ascii="Calibri" w:hAnsi="Calibri" w:cs="Tahoma"/>
                                <w:bCs/>
                                <w:sz w:val="32"/>
                                <w:szCs w:val="32"/>
                                <w:lang w:val="fr-FR"/>
                              </w:rPr>
                            </w:pPr>
                            <w:r w:rsidRPr="00A41252">
                              <w:rPr>
                                <w:rFonts w:ascii="Calibri" w:hAnsi="Calibri" w:cs="Tahoma"/>
                                <w:bCs/>
                                <w:sz w:val="32"/>
                                <w:szCs w:val="32"/>
                                <w:lang w:val="fr-FR"/>
                              </w:rPr>
                              <w:t xml:space="preserve">Bourse d'excellence </w:t>
                            </w:r>
                            <w:r>
                              <w:rPr>
                                <w:rFonts w:ascii="Calibri" w:hAnsi="Calibri" w:cs="Tahoma"/>
                                <w:bCs/>
                                <w:sz w:val="32"/>
                                <w:szCs w:val="32"/>
                                <w:lang w:val="fr-FR"/>
                              </w:rPr>
                              <w:t>IN.WBI</w:t>
                            </w:r>
                            <w:r w:rsidRPr="00A41252">
                              <w:rPr>
                                <w:rFonts w:ascii="Calibri" w:hAnsi="Calibri" w:cs="Tahoma"/>
                                <w:bCs/>
                                <w:sz w:val="32"/>
                                <w:szCs w:val="32"/>
                                <w:lang w:val="fr-FR"/>
                              </w:rPr>
                              <w:t> :</w:t>
                            </w:r>
                            <w:r>
                              <w:rPr>
                                <w:rFonts w:ascii="Calibri" w:hAnsi="Calibri" w:cs="Tahoma"/>
                                <w:bCs/>
                                <w:sz w:val="32"/>
                                <w:szCs w:val="32"/>
                                <w:lang w:val="fr-FR"/>
                              </w:rPr>
                              <w:t xml:space="preserve"> </w:t>
                            </w:r>
                            <w:r w:rsidRPr="00015548">
                              <w:rPr>
                                <w:rFonts w:ascii="Calibri" w:hAnsi="Calibri" w:cs="Tahoma"/>
                                <w:bCs/>
                                <w:sz w:val="32"/>
                                <w:szCs w:val="32"/>
                                <w:lang w:val="fr-FR"/>
                              </w:rPr>
                              <w:t>Formation de haut niveau en Wallonie ou à Bruxelles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16.4pt;margin-top:-119.5pt;width:268.05pt;height:10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" fillcolor="white [3201]" strokeweight=".5pt">
                <v:textbox>
                  <w:txbxContent>
                    <w:p w:rsidR="00015548" w:rsidRDefault="00015548" w:rsidP="004116B9">
                      <w:pPr>
                        <w:jc w:val="center"/>
                        <w:rPr>
                          <w:sz w:val="30"/>
                          <w:szCs w:val="30"/>
                        </w:rPr>
                      </w:pPr>
                      <w:r w:rsidRPr="004116B9">
                        <w:rPr>
                          <w:sz w:val="30"/>
                          <w:szCs w:val="30"/>
                        </w:rPr>
                        <w:t>FLASH INFO : OFFRE DE BOURSE</w:t>
                      </w:r>
                    </w:p>
                    <w:p w:rsidR="00015548" w:rsidRPr="00A41252" w:rsidRDefault="00015548" w:rsidP="00A41252">
                      <w:pPr>
                        <w:jc w:val="center"/>
                        <w:rPr>
                          <w:rFonts w:ascii="Calibri" w:hAnsi="Calibri" w:cs="Tahoma"/>
                          <w:bCs/>
                          <w:sz w:val="32"/>
                          <w:szCs w:val="32"/>
                          <w:lang w:val="fr-FR"/>
                        </w:rPr>
                      </w:pPr>
                      <w:r w:rsidRPr="00A41252">
                        <w:rPr>
                          <w:rFonts w:ascii="Calibri" w:hAnsi="Calibri" w:cs="Tahoma"/>
                          <w:bCs/>
                          <w:sz w:val="32"/>
                          <w:szCs w:val="32"/>
                          <w:lang w:val="fr-FR"/>
                        </w:rPr>
                        <w:t xml:space="preserve">Bourse d'excellence </w:t>
                      </w:r>
                      <w:r>
                        <w:rPr>
                          <w:rFonts w:ascii="Calibri" w:hAnsi="Calibri" w:cs="Tahoma"/>
                          <w:bCs/>
                          <w:sz w:val="32"/>
                          <w:szCs w:val="32"/>
                          <w:lang w:val="fr-FR"/>
                        </w:rPr>
                        <w:t>IN.WBI</w:t>
                      </w:r>
                      <w:r w:rsidRPr="00A41252">
                        <w:rPr>
                          <w:rFonts w:ascii="Calibri" w:hAnsi="Calibri" w:cs="Tahoma"/>
                          <w:bCs/>
                          <w:sz w:val="32"/>
                          <w:szCs w:val="32"/>
                          <w:lang w:val="fr-FR"/>
                        </w:rPr>
                        <w:t> :</w:t>
                      </w:r>
                      <w:r>
                        <w:rPr>
                          <w:rFonts w:ascii="Calibri" w:hAnsi="Calibri" w:cs="Tahoma"/>
                          <w:bCs/>
                          <w:sz w:val="32"/>
                          <w:szCs w:val="32"/>
                          <w:lang w:val="fr-FR"/>
                        </w:rPr>
                        <w:t xml:space="preserve"> </w:t>
                      </w:r>
                      <w:r w:rsidRPr="00015548">
                        <w:rPr>
                          <w:rFonts w:ascii="Calibri" w:hAnsi="Calibri" w:cs="Tahoma"/>
                          <w:bCs/>
                          <w:sz w:val="32"/>
                          <w:szCs w:val="32"/>
                          <w:lang w:val="fr-FR"/>
                        </w:rPr>
                        <w:t>Formation de haut niveau en Wallonie ou à Bruxelles</w:t>
                      </w:r>
                    </w:p>
                  </w:txbxContent>
                </v:textbox>
              </v:shape>
            </w:pict>
          </mc:Fallback>
        </mc:AlternateContent>
      </w:r>
      <w:r w:rsidR="001A6F5C" w:rsidRPr="00AE3AA6">
        <w:rPr>
          <w:b/>
          <w:color w:val="FFFFFF" w:themeColor="background1"/>
          <w:sz w:val="28"/>
          <w:szCs w:val="28"/>
          <w:shd w:val="clear" w:color="auto" w:fill="000000" w:themeFill="text1"/>
        </w:rPr>
        <w:t xml:space="preserve">Pays concerné(s) : </w:t>
      </w:r>
      <w:r w:rsidR="006F38D6">
        <w:rPr>
          <w:b/>
          <w:color w:val="FFFFFF" w:themeColor="background1"/>
          <w:sz w:val="28"/>
          <w:szCs w:val="28"/>
          <w:shd w:val="clear" w:color="auto" w:fill="000000" w:themeFill="text1"/>
        </w:rPr>
        <w:t>Tous pays</w:t>
      </w:r>
    </w:p>
    <w:p w:rsidR="001A6F5C" w:rsidRPr="00015548" w:rsidRDefault="001A6F5C" w:rsidP="00A85C50">
      <w:pPr>
        <w:shd w:val="clear" w:color="auto" w:fill="000000" w:themeFill="text1"/>
        <w:spacing w:after="0"/>
        <w:jc w:val="both"/>
        <w:rPr>
          <w:b/>
          <w:sz w:val="28"/>
          <w:szCs w:val="28"/>
          <w:lang w:val="fr-FR"/>
        </w:rPr>
      </w:pPr>
      <w:r w:rsidRPr="00AE3AA6">
        <w:rPr>
          <w:b/>
          <w:color w:val="FFFFFF" w:themeColor="background1"/>
          <w:sz w:val="28"/>
          <w:szCs w:val="28"/>
          <w:shd w:val="clear" w:color="auto" w:fill="000000" w:themeFill="text1"/>
        </w:rPr>
        <w:t xml:space="preserve">Nom du programme : </w:t>
      </w:r>
      <w:r w:rsidR="00015548">
        <w:rPr>
          <w:b/>
          <w:color w:val="FFFFFF" w:themeColor="background1"/>
          <w:sz w:val="28"/>
          <w:szCs w:val="28"/>
          <w:shd w:val="clear" w:color="auto" w:fill="000000" w:themeFill="text1"/>
        </w:rPr>
        <w:t>E</w:t>
      </w:r>
      <w:r w:rsidR="00015548" w:rsidRPr="00015548">
        <w:rPr>
          <w:b/>
          <w:color w:val="FFFFFF" w:themeColor="background1"/>
          <w:sz w:val="28"/>
          <w:szCs w:val="28"/>
          <w:shd w:val="clear" w:color="auto" w:fill="000000" w:themeFill="text1"/>
        </w:rPr>
        <w:t>xcellence IN.WBI : Formation de haut niveau en Wallonie ou à Bruxelles</w:t>
      </w:r>
    </w:p>
    <w:p w:rsidR="001A6F5C" w:rsidRPr="00890092" w:rsidRDefault="001A6F5C" w:rsidP="00A85C50">
      <w:pPr>
        <w:spacing w:after="0"/>
        <w:jc w:val="both"/>
        <w:rPr>
          <w:b/>
          <w:color w:val="000000" w:themeColor="text1"/>
          <w:sz w:val="16"/>
          <w:szCs w:val="16"/>
        </w:rPr>
      </w:pPr>
    </w:p>
    <w:p w:rsidR="001A6F5C" w:rsidRPr="00313E84" w:rsidRDefault="001A6F5C" w:rsidP="00A85C50">
      <w:pPr>
        <w:spacing w:after="0"/>
        <w:jc w:val="both"/>
        <w:rPr>
          <w:b/>
          <w:sz w:val="24"/>
          <w:szCs w:val="24"/>
        </w:rPr>
      </w:pPr>
      <w:r w:rsidRPr="00313E84">
        <w:rPr>
          <w:b/>
          <w:sz w:val="24"/>
          <w:szCs w:val="24"/>
        </w:rPr>
        <w:t>Présentation générale du programme (description, objectifs,…) :</w:t>
      </w:r>
    </w:p>
    <w:p w:rsidR="00E94F8C" w:rsidRPr="00313E84" w:rsidRDefault="00E94F8C" w:rsidP="00E94F8C">
      <w:pPr>
        <w:spacing w:after="0"/>
        <w:jc w:val="both"/>
        <w:rPr>
          <w:rFonts w:ascii="Calibri" w:hAnsi="Calibri"/>
        </w:rPr>
      </w:pPr>
      <w:r w:rsidRPr="00313E84">
        <w:rPr>
          <w:rFonts w:ascii="Calibri" w:hAnsi="Calibri"/>
        </w:rPr>
        <w:t>Dans un contexte de mobilité et de mondialisation accrues, ce programme de bourses a été mis sur pied par Wallonie-Bruxelles International (WBI).</w:t>
      </w:r>
    </w:p>
    <w:p w:rsidR="001A6F5C" w:rsidRPr="00313E84" w:rsidRDefault="00E94F8C" w:rsidP="00E94F8C">
      <w:pPr>
        <w:spacing w:after="0"/>
        <w:jc w:val="both"/>
        <w:rPr>
          <w:rFonts w:ascii="Calibri" w:hAnsi="Calibri"/>
        </w:rPr>
      </w:pPr>
      <w:r w:rsidRPr="00313E84">
        <w:rPr>
          <w:rFonts w:ascii="Calibri" w:hAnsi="Calibri"/>
        </w:rPr>
        <w:t>En appui aux pôles de compétitivité déterminés par le Plan Marshall 4.0 initié pa</w:t>
      </w:r>
      <w:r w:rsidR="00015548" w:rsidRPr="00313E84">
        <w:rPr>
          <w:rFonts w:ascii="Calibri" w:hAnsi="Calibri"/>
        </w:rPr>
        <w:t>r la Wallonie, il permet l’accueil de</w:t>
      </w:r>
      <w:r w:rsidR="00015548" w:rsidRPr="00313E84">
        <w:rPr>
          <w:rFonts w:ascii="Calibri" w:hAnsi="Calibri" w:cs="Arial"/>
          <w:color w:val="000000"/>
        </w:rPr>
        <w:t xml:space="preserve"> chercheurs(/</w:t>
      </w:r>
      <w:proofErr w:type="spellStart"/>
      <w:r w:rsidR="00015548" w:rsidRPr="00313E84">
        <w:rPr>
          <w:rFonts w:ascii="Calibri" w:hAnsi="Calibri" w:cs="Arial"/>
          <w:color w:val="000000"/>
        </w:rPr>
        <w:t>euses</w:t>
      </w:r>
      <w:proofErr w:type="spellEnd"/>
      <w:r w:rsidR="00015548" w:rsidRPr="00313E84">
        <w:rPr>
          <w:rFonts w:ascii="Calibri" w:hAnsi="Calibri" w:cs="Arial"/>
          <w:color w:val="000000"/>
        </w:rPr>
        <w:t>) issu(e)s de tous pays désirant effectuer un programme de type postdoctoral au sein d’établissements d’enseignement supérieur organisés ou subventionnés par la Fédération Wallonie-Bruxelles.</w:t>
      </w:r>
    </w:p>
    <w:p w:rsidR="00E94F8C" w:rsidRPr="00313E84" w:rsidRDefault="00E94F8C" w:rsidP="00E94F8C">
      <w:pPr>
        <w:spacing w:after="0"/>
        <w:jc w:val="both"/>
        <w:rPr>
          <w:sz w:val="16"/>
          <w:szCs w:val="16"/>
        </w:rPr>
      </w:pPr>
    </w:p>
    <w:p w:rsidR="001A6F5C" w:rsidRPr="00313E84" w:rsidRDefault="001A6F5C" w:rsidP="00A85C50">
      <w:pPr>
        <w:spacing w:after="0"/>
        <w:jc w:val="both"/>
        <w:rPr>
          <w:b/>
          <w:sz w:val="24"/>
          <w:szCs w:val="24"/>
        </w:rPr>
      </w:pPr>
      <w:r w:rsidRPr="00313E84">
        <w:rPr>
          <w:b/>
          <w:sz w:val="24"/>
          <w:szCs w:val="24"/>
        </w:rPr>
        <w:t>Profil des candidat(e)s :</w:t>
      </w:r>
    </w:p>
    <w:p w:rsidR="00930D17" w:rsidRPr="00313E84" w:rsidRDefault="00015548" w:rsidP="00A85C50">
      <w:pPr>
        <w:spacing w:after="0"/>
        <w:jc w:val="both"/>
      </w:pPr>
      <w:r w:rsidRPr="00313E84">
        <w:t>Chercheurs(/</w:t>
      </w:r>
      <w:proofErr w:type="spellStart"/>
      <w:r w:rsidRPr="00313E84">
        <w:t>euses</w:t>
      </w:r>
      <w:proofErr w:type="spellEnd"/>
      <w:r w:rsidRPr="00313E84">
        <w:t>) issu(e)s de tous pays et titulaire d’un diplôme de l’enseignement supérieur de docteur délivré par une institution étrangère désirant effectuer un programme de type postdoctoral au sein d’établissements d’enseignement supérieur organisés ou subventionnés par la Fédération Wallonie-Bruxelles.</w:t>
      </w:r>
    </w:p>
    <w:p w:rsidR="00A41252" w:rsidRPr="00313E84" w:rsidRDefault="00A41252" w:rsidP="00A85C50">
      <w:pPr>
        <w:spacing w:after="0"/>
        <w:jc w:val="both"/>
        <w:rPr>
          <w:sz w:val="16"/>
          <w:szCs w:val="16"/>
        </w:rPr>
      </w:pPr>
    </w:p>
    <w:p w:rsidR="001A6F5C" w:rsidRPr="00313E84" w:rsidRDefault="001A6F5C" w:rsidP="00A85C50">
      <w:pPr>
        <w:spacing w:after="0"/>
        <w:jc w:val="both"/>
        <w:rPr>
          <w:b/>
          <w:sz w:val="24"/>
          <w:szCs w:val="24"/>
        </w:rPr>
      </w:pPr>
      <w:r w:rsidRPr="00313E84">
        <w:rPr>
          <w:b/>
          <w:sz w:val="24"/>
          <w:szCs w:val="24"/>
        </w:rPr>
        <w:t>Durée du programme :</w:t>
      </w:r>
      <w:r w:rsidR="00A41252" w:rsidRPr="00313E84">
        <w:rPr>
          <w:b/>
          <w:sz w:val="24"/>
          <w:szCs w:val="24"/>
        </w:rPr>
        <w:t xml:space="preserve"> </w:t>
      </w:r>
      <w:r w:rsidR="00A41252" w:rsidRPr="00313E84">
        <w:rPr>
          <w:sz w:val="24"/>
          <w:szCs w:val="24"/>
        </w:rPr>
        <w:t>1 à 3 mois</w:t>
      </w:r>
      <w:r w:rsidR="00E94F8C" w:rsidRPr="00313E84">
        <w:rPr>
          <w:sz w:val="24"/>
          <w:szCs w:val="24"/>
        </w:rPr>
        <w:t xml:space="preserve"> (de</w:t>
      </w:r>
      <w:r w:rsidR="009F7C3B">
        <w:rPr>
          <w:sz w:val="24"/>
          <w:szCs w:val="24"/>
        </w:rPr>
        <w:t xml:space="preserve"> février à mai</w:t>
      </w:r>
      <w:r w:rsidR="00E94F8C" w:rsidRPr="00313E84">
        <w:rPr>
          <w:sz w:val="24"/>
          <w:szCs w:val="24"/>
        </w:rPr>
        <w:t xml:space="preserve"> 2020).</w:t>
      </w:r>
    </w:p>
    <w:p w:rsidR="001A6F5C" w:rsidRPr="00313E84" w:rsidRDefault="001A6F5C" w:rsidP="00A85C50">
      <w:pPr>
        <w:spacing w:after="0"/>
        <w:jc w:val="both"/>
        <w:rPr>
          <w:b/>
          <w:sz w:val="16"/>
          <w:szCs w:val="16"/>
        </w:rPr>
      </w:pPr>
    </w:p>
    <w:p w:rsidR="001A6F5C" w:rsidRPr="00313E84" w:rsidRDefault="001A6F5C" w:rsidP="00A85C50">
      <w:pPr>
        <w:spacing w:after="0"/>
        <w:jc w:val="both"/>
        <w:rPr>
          <w:b/>
          <w:sz w:val="24"/>
          <w:szCs w:val="24"/>
        </w:rPr>
      </w:pPr>
      <w:r w:rsidRPr="00313E84">
        <w:rPr>
          <w:b/>
          <w:sz w:val="24"/>
          <w:szCs w:val="24"/>
        </w:rPr>
        <w:t>Domaine(s) éligible(s) :</w:t>
      </w:r>
    </w:p>
    <w:p w:rsidR="00A41252" w:rsidRPr="00313E84" w:rsidRDefault="00A41252" w:rsidP="00A41252">
      <w:pPr>
        <w:spacing w:after="0"/>
        <w:jc w:val="both"/>
        <w:rPr>
          <w:rFonts w:ascii="Calibri" w:hAnsi="Calibri"/>
        </w:rPr>
      </w:pPr>
      <w:r w:rsidRPr="00313E84">
        <w:rPr>
          <w:rFonts w:ascii="Calibri" w:hAnsi="Calibri"/>
        </w:rPr>
        <w:t>Les domaines privilégiés seront ceux des Pôles de compétitivité du Plan Marshall 4.0, à savoir :</w:t>
      </w:r>
    </w:p>
    <w:p w:rsidR="00A41252" w:rsidRPr="00313E84" w:rsidRDefault="00A41252" w:rsidP="00E94F8C">
      <w:pPr>
        <w:pStyle w:val="Paragraphedeliste"/>
        <w:numPr>
          <w:ilvl w:val="0"/>
          <w:numId w:val="3"/>
        </w:numPr>
        <w:spacing w:after="0"/>
        <w:jc w:val="both"/>
        <w:rPr>
          <w:rFonts w:ascii="Calibri" w:hAnsi="Calibri"/>
        </w:rPr>
      </w:pPr>
      <w:r w:rsidRPr="00313E84">
        <w:rPr>
          <w:rFonts w:ascii="Calibri" w:hAnsi="Calibri"/>
        </w:rPr>
        <w:t>Transport et logistique ;</w:t>
      </w:r>
    </w:p>
    <w:p w:rsidR="00A41252" w:rsidRPr="00313E84" w:rsidRDefault="00A41252" w:rsidP="00E94F8C">
      <w:pPr>
        <w:pStyle w:val="Paragraphedeliste"/>
        <w:numPr>
          <w:ilvl w:val="0"/>
          <w:numId w:val="3"/>
        </w:numPr>
        <w:spacing w:after="0"/>
        <w:jc w:val="both"/>
        <w:rPr>
          <w:rFonts w:ascii="Calibri" w:hAnsi="Calibri"/>
        </w:rPr>
      </w:pPr>
      <w:r w:rsidRPr="00313E84">
        <w:rPr>
          <w:rFonts w:ascii="Calibri" w:hAnsi="Calibri"/>
        </w:rPr>
        <w:t>Génie mécanique ;</w:t>
      </w:r>
    </w:p>
    <w:p w:rsidR="00A41252" w:rsidRPr="00313E84" w:rsidRDefault="00A41252" w:rsidP="00E94F8C">
      <w:pPr>
        <w:pStyle w:val="Paragraphedeliste"/>
        <w:numPr>
          <w:ilvl w:val="0"/>
          <w:numId w:val="3"/>
        </w:numPr>
        <w:spacing w:after="0"/>
        <w:jc w:val="both"/>
        <w:rPr>
          <w:rFonts w:ascii="Calibri" w:hAnsi="Calibri"/>
        </w:rPr>
      </w:pPr>
      <w:r w:rsidRPr="00313E84">
        <w:rPr>
          <w:rFonts w:ascii="Calibri" w:hAnsi="Calibri"/>
        </w:rPr>
        <w:t>Sciences du vivant ;</w:t>
      </w:r>
    </w:p>
    <w:p w:rsidR="00A41252" w:rsidRPr="00313E84" w:rsidRDefault="00A41252" w:rsidP="00E94F8C">
      <w:pPr>
        <w:pStyle w:val="Paragraphedeliste"/>
        <w:numPr>
          <w:ilvl w:val="0"/>
          <w:numId w:val="3"/>
        </w:numPr>
        <w:spacing w:after="0"/>
        <w:jc w:val="both"/>
        <w:rPr>
          <w:rFonts w:ascii="Calibri" w:hAnsi="Calibri"/>
        </w:rPr>
      </w:pPr>
      <w:r w:rsidRPr="00313E84">
        <w:rPr>
          <w:rFonts w:ascii="Calibri" w:hAnsi="Calibri"/>
        </w:rPr>
        <w:t>Agro-industrie ;</w:t>
      </w:r>
    </w:p>
    <w:p w:rsidR="00A41252" w:rsidRPr="00313E84" w:rsidRDefault="00A41252" w:rsidP="00E94F8C">
      <w:pPr>
        <w:pStyle w:val="Paragraphedeliste"/>
        <w:numPr>
          <w:ilvl w:val="0"/>
          <w:numId w:val="3"/>
        </w:numPr>
        <w:spacing w:after="0"/>
        <w:jc w:val="both"/>
        <w:rPr>
          <w:rFonts w:ascii="Calibri" w:hAnsi="Calibri"/>
        </w:rPr>
      </w:pPr>
      <w:r w:rsidRPr="00313E84">
        <w:rPr>
          <w:rFonts w:ascii="Calibri" w:hAnsi="Calibri"/>
        </w:rPr>
        <w:t>Aéronautique-spatial ;</w:t>
      </w:r>
    </w:p>
    <w:p w:rsidR="00A41252" w:rsidRPr="00313E84" w:rsidRDefault="00A41252" w:rsidP="00E94F8C">
      <w:pPr>
        <w:pStyle w:val="Paragraphedeliste"/>
        <w:numPr>
          <w:ilvl w:val="0"/>
          <w:numId w:val="3"/>
        </w:numPr>
        <w:spacing w:after="0"/>
        <w:jc w:val="both"/>
        <w:rPr>
          <w:rFonts w:ascii="Calibri" w:hAnsi="Calibri"/>
          <w:b/>
        </w:rPr>
      </w:pPr>
      <w:r w:rsidRPr="00313E84">
        <w:rPr>
          <w:rFonts w:ascii="Calibri" w:hAnsi="Calibri"/>
        </w:rPr>
        <w:t>Technologies environnementales.</w:t>
      </w:r>
    </w:p>
    <w:p w:rsidR="00E94F8C" w:rsidRPr="00313E84" w:rsidRDefault="00E94F8C" w:rsidP="00E94F8C">
      <w:pPr>
        <w:pStyle w:val="Paragraphedeliste"/>
        <w:spacing w:after="0"/>
        <w:jc w:val="both"/>
        <w:rPr>
          <w:b/>
          <w:sz w:val="16"/>
          <w:szCs w:val="16"/>
        </w:rPr>
      </w:pPr>
    </w:p>
    <w:p w:rsidR="001A6F5C" w:rsidRPr="00313E84" w:rsidRDefault="001A6F5C" w:rsidP="00A85C50">
      <w:pPr>
        <w:spacing w:after="0"/>
        <w:jc w:val="both"/>
        <w:rPr>
          <w:b/>
          <w:sz w:val="24"/>
          <w:szCs w:val="24"/>
        </w:rPr>
      </w:pPr>
      <w:r w:rsidRPr="00313E84">
        <w:rPr>
          <w:b/>
          <w:sz w:val="24"/>
          <w:szCs w:val="24"/>
        </w:rPr>
        <w:t>Introduction des ca</w:t>
      </w:r>
      <w:r w:rsidR="00313E84">
        <w:rPr>
          <w:b/>
          <w:sz w:val="24"/>
          <w:szCs w:val="24"/>
        </w:rPr>
        <w:t>ndidatures (délais, formulaires</w:t>
      </w:r>
      <w:r w:rsidRPr="00313E84">
        <w:rPr>
          <w:b/>
          <w:sz w:val="24"/>
          <w:szCs w:val="24"/>
        </w:rPr>
        <w:t>…) :</w:t>
      </w:r>
      <w:r w:rsidR="00E94F8C" w:rsidRPr="00313E84">
        <w:rPr>
          <w:b/>
          <w:sz w:val="24"/>
          <w:szCs w:val="24"/>
        </w:rPr>
        <w:t xml:space="preserve"> </w:t>
      </w:r>
    </w:p>
    <w:p w:rsidR="005020DA" w:rsidRPr="003C0B6C" w:rsidRDefault="00E94F8C" w:rsidP="003C0B6C">
      <w:pPr>
        <w:rPr>
          <w:color w:val="1F497D"/>
        </w:rPr>
      </w:pPr>
      <w:r w:rsidRPr="00313E84">
        <w:t xml:space="preserve">Le formulaire </w:t>
      </w:r>
      <w:r w:rsidR="00313E84">
        <w:t>est</w:t>
      </w:r>
      <w:r w:rsidR="00B832FE">
        <w:t xml:space="preserve"> téléchargeable sur notre site </w:t>
      </w:r>
      <w:hyperlink r:id="rId9" w:history="1">
        <w:r w:rsidR="003C0B6C" w:rsidRPr="00DC394B">
          <w:rPr>
            <w:rStyle w:val="Lienhypertexte"/>
          </w:rPr>
          <w:t>http://www.wbi.be/fr/inwbi</w:t>
        </w:r>
      </w:hyperlink>
      <w:r w:rsidR="003C0B6C">
        <w:t xml:space="preserve"> </w:t>
      </w:r>
      <w:bookmarkStart w:id="0" w:name="_GoBack"/>
      <w:bookmarkEnd w:id="0"/>
      <w:r w:rsidR="00313E84">
        <w:t xml:space="preserve">et </w:t>
      </w:r>
      <w:r w:rsidRPr="00313E84">
        <w:t xml:space="preserve">doit être complété au format .doc et envoyé en un seul et unique fichier PDF (maximum 10 Mo) par courrier électronique au gestionnaire du programme </w:t>
      </w:r>
      <w:r w:rsidR="009F7C3B">
        <w:rPr>
          <w:u w:val="single"/>
        </w:rPr>
        <w:t>au plus tard le 1</w:t>
      </w:r>
      <w:r w:rsidR="009F7C3B" w:rsidRPr="009F7C3B">
        <w:rPr>
          <w:u w:val="single"/>
          <w:vertAlign w:val="superscript"/>
        </w:rPr>
        <w:t>er</w:t>
      </w:r>
      <w:r w:rsidR="009F7C3B">
        <w:rPr>
          <w:u w:val="single"/>
        </w:rPr>
        <w:t xml:space="preserve"> octobre</w:t>
      </w:r>
      <w:r w:rsidRPr="00313E84">
        <w:rPr>
          <w:u w:val="single"/>
        </w:rPr>
        <w:t xml:space="preserve"> 2019</w:t>
      </w:r>
      <w:r w:rsidR="00313E84" w:rsidRPr="00313E84">
        <w:rPr>
          <w:u w:val="single"/>
        </w:rPr>
        <w:t>.</w:t>
      </w:r>
    </w:p>
    <w:p w:rsidR="00E94F8C" w:rsidRPr="00313E84" w:rsidRDefault="00E94F8C" w:rsidP="00A85C50">
      <w:pPr>
        <w:spacing w:after="0"/>
        <w:jc w:val="both"/>
        <w:rPr>
          <w:sz w:val="16"/>
          <w:szCs w:val="16"/>
        </w:rPr>
      </w:pPr>
    </w:p>
    <w:p w:rsidR="001A6F5C" w:rsidRPr="00313E84" w:rsidRDefault="001A6F5C" w:rsidP="00A85C50">
      <w:pPr>
        <w:spacing w:after="0"/>
        <w:jc w:val="both"/>
        <w:rPr>
          <w:b/>
          <w:sz w:val="24"/>
          <w:szCs w:val="24"/>
        </w:rPr>
      </w:pPr>
      <w:r w:rsidRPr="00313E84">
        <w:rPr>
          <w:b/>
          <w:sz w:val="24"/>
          <w:szCs w:val="24"/>
        </w:rPr>
        <w:t>Procédure générale de sélection :</w:t>
      </w:r>
    </w:p>
    <w:p w:rsidR="00E94F8C" w:rsidRPr="00313E84" w:rsidRDefault="00E94F8C" w:rsidP="00E94F8C">
      <w:p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WBI opère la sélection des candidatures en collaboration avec l’ensemble des partenaires scientifiques, académiques et institutionnels concernés par le programme.</w:t>
      </w:r>
    </w:p>
    <w:p w:rsidR="00E94F8C" w:rsidRPr="00313E84" w:rsidRDefault="00E94F8C" w:rsidP="00E94F8C">
      <w:pPr>
        <w:spacing w:after="0" w:line="240" w:lineRule="auto"/>
        <w:jc w:val="both"/>
        <w:rPr>
          <w:rFonts w:ascii="Calibri" w:eastAsia="Times New Roman" w:hAnsi="Calibri" w:cs="Arial"/>
          <w:color w:val="000000"/>
          <w:lang w:val="fr-FR" w:eastAsia="fr-FR"/>
        </w:rPr>
      </w:pPr>
    </w:p>
    <w:p w:rsidR="00E94F8C" w:rsidRPr="00313E84" w:rsidRDefault="00E94F8C" w:rsidP="00E94F8C">
      <w:p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Le jury est composé de membres : </w:t>
      </w:r>
    </w:p>
    <w:p w:rsidR="00890092" w:rsidRPr="00313E84" w:rsidRDefault="00890092" w:rsidP="00E94F8C">
      <w:pPr>
        <w:spacing w:after="0" w:line="240" w:lineRule="auto"/>
        <w:jc w:val="both"/>
        <w:rPr>
          <w:rFonts w:ascii="Calibri" w:eastAsia="Times New Roman" w:hAnsi="Calibri" w:cs="Arial"/>
          <w:color w:val="000000"/>
          <w:sz w:val="16"/>
          <w:szCs w:val="16"/>
          <w:lang w:val="fr-FR" w:eastAsia="fr-FR"/>
        </w:rPr>
      </w:pPr>
    </w:p>
    <w:p w:rsidR="00E94F8C" w:rsidRPr="00313E84" w:rsidRDefault="00E94F8C" w:rsidP="00E94F8C">
      <w:p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 du Fonds National de la Recherche Scientifique – F.R.S.-FNRS ;</w:t>
      </w:r>
    </w:p>
    <w:p w:rsidR="00E94F8C" w:rsidRPr="00313E84" w:rsidRDefault="00E94F8C" w:rsidP="00E94F8C">
      <w:p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 de la Direction générale opérationnelle « Economie, emploi et recherche » du Service public wallon (DGO6) ;</w:t>
      </w:r>
    </w:p>
    <w:p w:rsidR="00E94F8C" w:rsidRPr="00313E84" w:rsidRDefault="00E94F8C" w:rsidP="00E94F8C">
      <w:p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 de WBI.</w:t>
      </w:r>
    </w:p>
    <w:p w:rsidR="00E94F8C" w:rsidRPr="00313E84" w:rsidRDefault="00E94F8C" w:rsidP="00E94F8C">
      <w:pPr>
        <w:spacing w:after="0" w:line="240" w:lineRule="auto"/>
        <w:ind w:left="360"/>
        <w:jc w:val="both"/>
        <w:rPr>
          <w:rFonts w:ascii="Calibri" w:eastAsia="Times New Roman" w:hAnsi="Calibri" w:cs="Arial"/>
          <w:color w:val="000000"/>
          <w:sz w:val="16"/>
          <w:szCs w:val="16"/>
          <w:lang w:val="fr-FR" w:eastAsia="fr-FR"/>
        </w:rPr>
      </w:pPr>
    </w:p>
    <w:p w:rsidR="00E94F8C" w:rsidRPr="00313E84" w:rsidRDefault="00E94F8C" w:rsidP="00E94F8C">
      <w:p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 xml:space="preserve">Ceux-ci se  basent, entre autres, sur les critères suivants pour établir sa sélection : </w:t>
      </w:r>
    </w:p>
    <w:p w:rsidR="00E94F8C" w:rsidRPr="00313E84" w:rsidRDefault="00E94F8C" w:rsidP="00E94F8C">
      <w:pPr>
        <w:numPr>
          <w:ilvl w:val="0"/>
          <w:numId w:val="5"/>
        </w:num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Domaine se rapportant aux pôles de compétitivité du Plan Marshall 4.0 ;</w:t>
      </w:r>
    </w:p>
    <w:p w:rsidR="00E94F8C" w:rsidRPr="00313E84" w:rsidRDefault="00E94F8C" w:rsidP="00E94F8C">
      <w:pPr>
        <w:numPr>
          <w:ilvl w:val="0"/>
          <w:numId w:val="5"/>
        </w:num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Lettres de recommandation annexées au formulaire ;</w:t>
      </w:r>
    </w:p>
    <w:p w:rsidR="00E94F8C" w:rsidRPr="00313E84" w:rsidRDefault="00E94F8C" w:rsidP="00E94F8C">
      <w:pPr>
        <w:numPr>
          <w:ilvl w:val="0"/>
          <w:numId w:val="5"/>
        </w:num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Mentions académiques ;</w:t>
      </w:r>
    </w:p>
    <w:p w:rsidR="00E94F8C" w:rsidRPr="00313E84" w:rsidRDefault="00E94F8C" w:rsidP="00E94F8C">
      <w:pPr>
        <w:numPr>
          <w:ilvl w:val="0"/>
          <w:numId w:val="5"/>
        </w:num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Intérêt du domaine de recherches pour nos universités, centres de recherches ;</w:t>
      </w:r>
    </w:p>
    <w:p w:rsidR="00E94F8C" w:rsidRPr="00313E84" w:rsidRDefault="00E94F8C" w:rsidP="00E94F8C">
      <w:pPr>
        <w:numPr>
          <w:ilvl w:val="0"/>
          <w:numId w:val="5"/>
        </w:num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Publications scientifiques ;</w:t>
      </w:r>
    </w:p>
    <w:p w:rsidR="00E94F8C" w:rsidRPr="00313E84" w:rsidRDefault="00E94F8C" w:rsidP="00E94F8C">
      <w:pPr>
        <w:numPr>
          <w:ilvl w:val="0"/>
          <w:numId w:val="5"/>
        </w:num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Parcours professionnel.</w:t>
      </w:r>
    </w:p>
    <w:p w:rsidR="00E94F8C" w:rsidRPr="00313E84" w:rsidRDefault="00E94F8C" w:rsidP="00E94F8C">
      <w:pPr>
        <w:spacing w:after="0" w:line="240" w:lineRule="auto"/>
        <w:jc w:val="both"/>
        <w:rPr>
          <w:rFonts w:ascii="Calibri" w:eastAsia="Times New Roman" w:hAnsi="Calibri" w:cs="Arial"/>
          <w:color w:val="000000"/>
          <w:sz w:val="16"/>
          <w:szCs w:val="16"/>
          <w:lang w:val="fr-FR" w:eastAsia="fr-FR"/>
        </w:rPr>
      </w:pPr>
    </w:p>
    <w:p w:rsidR="00E94F8C" w:rsidRPr="00313E84" w:rsidRDefault="00E94F8C" w:rsidP="00E94F8C">
      <w:p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Ces critères permettent d’établir un classement  en trois catégories A-B-C.  Seules les candidatures ayant obtenu la cote A par au moins l’un des membres du jury seront sélectionnables. Il est à noter que des sous-catégories (A- et A+) sont créées dans la catégorie A.</w:t>
      </w:r>
    </w:p>
    <w:p w:rsidR="00E94F8C" w:rsidRPr="00313E84" w:rsidRDefault="00E94F8C" w:rsidP="00E94F8C">
      <w:pPr>
        <w:spacing w:after="0" w:line="240" w:lineRule="auto"/>
        <w:jc w:val="both"/>
        <w:rPr>
          <w:rFonts w:ascii="Calibri" w:eastAsia="Times New Roman" w:hAnsi="Calibri" w:cs="Arial"/>
          <w:color w:val="000000"/>
          <w:sz w:val="16"/>
          <w:szCs w:val="16"/>
          <w:lang w:val="fr-FR" w:eastAsia="fr-FR"/>
        </w:rPr>
      </w:pPr>
    </w:p>
    <w:p w:rsidR="00E94F8C" w:rsidRPr="00313E84" w:rsidRDefault="00E94F8C" w:rsidP="00E94F8C">
      <w:pPr>
        <w:spacing w:after="0" w:line="240" w:lineRule="auto"/>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En principe, la décision intervient au plus tard </w:t>
      </w:r>
      <w:r w:rsidRPr="00313E84">
        <w:rPr>
          <w:rFonts w:ascii="Calibri" w:eastAsia="Times New Roman" w:hAnsi="Calibri" w:cs="Arial"/>
          <w:bCs/>
          <w:color w:val="000000"/>
          <w:lang w:val="fr-FR" w:eastAsia="fr-FR"/>
        </w:rPr>
        <w:t>au 1</w:t>
      </w:r>
      <w:r w:rsidRPr="00313E84">
        <w:rPr>
          <w:rFonts w:ascii="Calibri" w:eastAsia="Times New Roman" w:hAnsi="Calibri" w:cs="Arial"/>
          <w:bCs/>
          <w:color w:val="000000"/>
          <w:vertAlign w:val="superscript"/>
          <w:lang w:val="fr-FR" w:eastAsia="fr-FR"/>
        </w:rPr>
        <w:t>er</w:t>
      </w:r>
      <w:r w:rsidRPr="00313E84">
        <w:rPr>
          <w:rFonts w:ascii="Calibri" w:eastAsia="Times New Roman" w:hAnsi="Calibri" w:cs="Arial"/>
          <w:bCs/>
          <w:color w:val="000000"/>
          <w:lang w:val="fr-FR" w:eastAsia="fr-FR"/>
        </w:rPr>
        <w:t xml:space="preserve"> </w:t>
      </w:r>
      <w:r w:rsidR="009F7C3B">
        <w:rPr>
          <w:rFonts w:ascii="Calibri" w:eastAsia="Times New Roman" w:hAnsi="Calibri" w:cs="Arial"/>
          <w:bCs/>
          <w:color w:val="000000"/>
          <w:lang w:val="fr-FR" w:eastAsia="fr-FR"/>
        </w:rPr>
        <w:t>janvier 2020</w:t>
      </w:r>
      <w:r w:rsidRPr="00313E84">
        <w:rPr>
          <w:rFonts w:ascii="Calibri" w:eastAsia="Times New Roman" w:hAnsi="Calibri" w:cs="Arial"/>
          <w:bCs/>
          <w:color w:val="000000"/>
          <w:lang w:val="fr-FR" w:eastAsia="fr-FR"/>
        </w:rPr>
        <w:t>.</w:t>
      </w:r>
    </w:p>
    <w:p w:rsidR="001A6F5C" w:rsidRPr="00313E84" w:rsidRDefault="001A6F5C" w:rsidP="00A85C50">
      <w:pPr>
        <w:spacing w:after="0"/>
        <w:jc w:val="both"/>
        <w:rPr>
          <w:sz w:val="16"/>
          <w:szCs w:val="16"/>
          <w:lang w:val="fr-FR"/>
        </w:rPr>
      </w:pPr>
    </w:p>
    <w:p w:rsidR="001A6F5C" w:rsidRPr="00313E84" w:rsidRDefault="001A6F5C" w:rsidP="00A85C50">
      <w:pPr>
        <w:spacing w:after="0"/>
        <w:jc w:val="both"/>
        <w:rPr>
          <w:sz w:val="24"/>
          <w:szCs w:val="24"/>
        </w:rPr>
      </w:pPr>
      <w:r w:rsidRPr="00313E84">
        <w:rPr>
          <w:b/>
          <w:sz w:val="24"/>
          <w:szCs w:val="24"/>
        </w:rPr>
        <w:t>Modalités financières :</w:t>
      </w:r>
    </w:p>
    <w:p w:rsidR="00781475" w:rsidRPr="00781475" w:rsidRDefault="00781475" w:rsidP="00781475">
      <w:pPr>
        <w:numPr>
          <w:ilvl w:val="0"/>
          <w:numId w:val="4"/>
        </w:numPr>
        <w:spacing w:after="0" w:line="240" w:lineRule="auto"/>
        <w:jc w:val="both"/>
        <w:rPr>
          <w:rFonts w:ascii="Calibri" w:eastAsia="Times New Roman" w:hAnsi="Calibri" w:cs="Arial"/>
          <w:color w:val="000000"/>
          <w:lang w:val="fr-FR" w:eastAsia="fr-FR"/>
        </w:rPr>
      </w:pPr>
      <w:r w:rsidRPr="00781475">
        <w:rPr>
          <w:rFonts w:ascii="Calibri" w:eastAsia="Times New Roman" w:hAnsi="Calibri" w:cs="Arial"/>
          <w:color w:val="000000"/>
          <w:lang w:val="fr-FR" w:eastAsia="fr-FR"/>
        </w:rPr>
        <w:t>Montant mensuel : 2.120 euros couvrant les frais de subsistance, le logement, les ouvrages didactiques et les frais de déplacements à l’intérieur du pays ;</w:t>
      </w:r>
    </w:p>
    <w:p w:rsidR="00781475" w:rsidRPr="00781475" w:rsidRDefault="00781475" w:rsidP="00781475">
      <w:pPr>
        <w:numPr>
          <w:ilvl w:val="0"/>
          <w:numId w:val="4"/>
        </w:numPr>
        <w:spacing w:after="0" w:line="240" w:lineRule="auto"/>
        <w:jc w:val="both"/>
        <w:rPr>
          <w:rFonts w:ascii="Calibri" w:eastAsia="Times New Roman" w:hAnsi="Calibri" w:cs="Arial"/>
          <w:color w:val="000000"/>
          <w:lang w:val="fr-FR" w:eastAsia="fr-FR"/>
        </w:rPr>
      </w:pPr>
      <w:r w:rsidRPr="00781475">
        <w:rPr>
          <w:rFonts w:ascii="Calibri" w:eastAsia="Times New Roman" w:hAnsi="Calibri" w:cs="Arial"/>
          <w:color w:val="000000"/>
          <w:lang w:val="fr-FR" w:eastAsia="fr-FR"/>
        </w:rPr>
        <w:t>Prise en charge par WBI des frais de voyage internationaux (un aller-retour pour la durée totale du programme) ;</w:t>
      </w:r>
    </w:p>
    <w:p w:rsidR="001A6F5C" w:rsidRPr="00313E84" w:rsidRDefault="00781475" w:rsidP="00781475">
      <w:pPr>
        <w:pStyle w:val="Paragraphedeliste"/>
        <w:numPr>
          <w:ilvl w:val="0"/>
          <w:numId w:val="4"/>
        </w:numPr>
        <w:spacing w:after="0"/>
        <w:jc w:val="both"/>
        <w:rPr>
          <w:rFonts w:ascii="Calibri" w:eastAsia="Times New Roman" w:hAnsi="Calibri" w:cs="Arial"/>
          <w:color w:val="000000"/>
          <w:lang w:val="fr-FR" w:eastAsia="fr-FR"/>
        </w:rPr>
      </w:pPr>
      <w:r w:rsidRPr="00313E84">
        <w:rPr>
          <w:rFonts w:ascii="Calibri" w:eastAsia="Times New Roman" w:hAnsi="Calibri" w:cs="Arial"/>
          <w:color w:val="000000"/>
          <w:lang w:val="fr-FR" w:eastAsia="fr-FR"/>
        </w:rPr>
        <w:t xml:space="preserve">Prise en charge par WBI d’une assurance de type « soins de santé » pour les </w:t>
      </w:r>
      <w:proofErr w:type="spellStart"/>
      <w:r w:rsidRPr="00313E84">
        <w:rPr>
          <w:rFonts w:ascii="Calibri" w:eastAsia="Times New Roman" w:hAnsi="Calibri" w:cs="Arial"/>
          <w:color w:val="000000"/>
          <w:lang w:val="fr-FR" w:eastAsia="fr-FR"/>
        </w:rPr>
        <w:t>boursièr</w:t>
      </w:r>
      <w:proofErr w:type="spellEnd"/>
      <w:r w:rsidRPr="00313E84">
        <w:rPr>
          <w:rFonts w:ascii="Calibri" w:eastAsia="Times New Roman" w:hAnsi="Calibri" w:cs="Arial"/>
          <w:color w:val="000000"/>
          <w:lang w:val="fr-FR" w:eastAsia="fr-FR"/>
        </w:rPr>
        <w:t>(e)s non issu(e)s de l’Union européenne.</w:t>
      </w:r>
    </w:p>
    <w:p w:rsidR="00E94F8C" w:rsidRPr="00313E84" w:rsidRDefault="00E94F8C" w:rsidP="00E94F8C">
      <w:pPr>
        <w:spacing w:after="0"/>
        <w:jc w:val="both"/>
        <w:rPr>
          <w:b/>
          <w:sz w:val="24"/>
          <w:szCs w:val="24"/>
        </w:rPr>
      </w:pPr>
    </w:p>
    <w:p w:rsidR="00781475" w:rsidRPr="00313E84" w:rsidRDefault="00313E84" w:rsidP="00781475">
      <w:pPr>
        <w:spacing w:after="0"/>
        <w:jc w:val="both"/>
        <w:rPr>
          <w:b/>
          <w:sz w:val="24"/>
          <w:szCs w:val="24"/>
        </w:rPr>
      </w:pPr>
      <w:r>
        <w:rPr>
          <w:b/>
          <w:sz w:val="24"/>
          <w:szCs w:val="24"/>
        </w:rPr>
        <w:t>Personne</w:t>
      </w:r>
      <w:r w:rsidR="00781475" w:rsidRPr="00313E84">
        <w:rPr>
          <w:b/>
          <w:sz w:val="24"/>
          <w:szCs w:val="24"/>
        </w:rPr>
        <w:t xml:space="preserve"> de contact </w:t>
      </w:r>
      <w:r w:rsidRPr="00313E84">
        <w:rPr>
          <w:b/>
          <w:sz w:val="24"/>
          <w:szCs w:val="24"/>
        </w:rPr>
        <w:t>(gestionnaire du programme)</w:t>
      </w:r>
      <w:r>
        <w:rPr>
          <w:b/>
          <w:sz w:val="24"/>
          <w:szCs w:val="24"/>
        </w:rPr>
        <w:t xml:space="preserve"> </w:t>
      </w:r>
      <w:r w:rsidR="00781475" w:rsidRPr="00313E84">
        <w:rPr>
          <w:b/>
          <w:sz w:val="24"/>
          <w:szCs w:val="24"/>
        </w:rPr>
        <w:t>:</w:t>
      </w:r>
    </w:p>
    <w:p w:rsidR="009742C3" w:rsidRPr="009742C3" w:rsidRDefault="009742C3" w:rsidP="009742C3">
      <w:pPr>
        <w:spacing w:after="0"/>
        <w:jc w:val="both"/>
        <w:rPr>
          <w:sz w:val="24"/>
          <w:szCs w:val="24"/>
        </w:rPr>
      </w:pPr>
      <w:r w:rsidRPr="009742C3">
        <w:rPr>
          <w:sz w:val="24"/>
          <w:szCs w:val="24"/>
        </w:rPr>
        <w:t>Joëlle PORSON</w:t>
      </w:r>
    </w:p>
    <w:p w:rsidR="009742C3" w:rsidRPr="009742C3" w:rsidRDefault="003C0B6C" w:rsidP="009742C3">
      <w:pPr>
        <w:spacing w:after="0"/>
        <w:jc w:val="both"/>
        <w:rPr>
          <w:sz w:val="24"/>
          <w:szCs w:val="24"/>
        </w:rPr>
      </w:pPr>
      <w:hyperlink r:id="rId10" w:history="1">
        <w:r w:rsidR="009742C3" w:rsidRPr="009742C3">
          <w:rPr>
            <w:rStyle w:val="Lienhypertexte"/>
            <w:sz w:val="24"/>
            <w:szCs w:val="24"/>
          </w:rPr>
          <w:t>j.porson@wbi.be</w:t>
        </w:r>
      </w:hyperlink>
      <w:r w:rsidR="009742C3" w:rsidRPr="009742C3">
        <w:rPr>
          <w:sz w:val="24"/>
          <w:szCs w:val="24"/>
        </w:rPr>
        <w:t xml:space="preserve">    </w:t>
      </w:r>
    </w:p>
    <w:p w:rsidR="00781475" w:rsidRPr="009742C3" w:rsidRDefault="009742C3" w:rsidP="009742C3">
      <w:pPr>
        <w:spacing w:after="0"/>
        <w:jc w:val="both"/>
        <w:rPr>
          <w:b/>
          <w:sz w:val="24"/>
          <w:szCs w:val="24"/>
        </w:rPr>
      </w:pPr>
      <w:r w:rsidRPr="009742C3">
        <w:rPr>
          <w:sz w:val="24"/>
          <w:szCs w:val="24"/>
        </w:rPr>
        <w:t>+32 (0)2 421 82 06</w:t>
      </w:r>
    </w:p>
    <w:p w:rsidR="00E94F8C" w:rsidRPr="00313E84" w:rsidRDefault="00E94F8C" w:rsidP="00781475">
      <w:pPr>
        <w:spacing w:after="0" w:line="240" w:lineRule="auto"/>
        <w:rPr>
          <w:rFonts w:ascii="Calibri" w:eastAsia="Times New Roman" w:hAnsi="Calibri" w:cs="Arial"/>
          <w:b/>
          <w:color w:val="000000"/>
          <w:lang w:val="fr-FR" w:eastAsia="fr-FR"/>
        </w:rPr>
      </w:pPr>
    </w:p>
    <w:p w:rsidR="001A6F5C" w:rsidRPr="00313E84" w:rsidRDefault="001A6F5C" w:rsidP="00E94F8C">
      <w:pPr>
        <w:spacing w:after="0" w:line="240" w:lineRule="auto"/>
        <w:rPr>
          <w:sz w:val="24"/>
          <w:szCs w:val="24"/>
        </w:rPr>
      </w:pPr>
    </w:p>
    <w:p w:rsidR="001A6F5C" w:rsidRPr="00313E84" w:rsidRDefault="001A6F5C" w:rsidP="00A85C50">
      <w:pPr>
        <w:spacing w:after="0" w:line="240" w:lineRule="auto"/>
        <w:jc w:val="both"/>
        <w:rPr>
          <w:sz w:val="24"/>
          <w:szCs w:val="24"/>
        </w:rPr>
      </w:pPr>
    </w:p>
    <w:p w:rsidR="00890092" w:rsidRPr="00313E84" w:rsidRDefault="00890092" w:rsidP="00A85C50">
      <w:pPr>
        <w:spacing w:after="0" w:line="240" w:lineRule="auto"/>
        <w:jc w:val="both"/>
      </w:pPr>
    </w:p>
    <w:p w:rsidR="00E7024D" w:rsidRPr="00313E84" w:rsidRDefault="00E7024D" w:rsidP="00E7024D">
      <w:pPr>
        <w:pStyle w:val="Default"/>
        <w:rPr>
          <w:sz w:val="22"/>
          <w:szCs w:val="22"/>
        </w:rPr>
      </w:pPr>
      <w:r w:rsidRPr="00313E84">
        <w:rPr>
          <w:sz w:val="22"/>
          <w:szCs w:val="22"/>
        </w:rPr>
        <w:t xml:space="preserve">Cette fiche vous est communiquée par le service Bourses Internationales de WBI. </w:t>
      </w:r>
    </w:p>
    <w:p w:rsidR="00E7024D" w:rsidRPr="00890092" w:rsidRDefault="00E7024D" w:rsidP="00890092">
      <w:pPr>
        <w:pStyle w:val="Default"/>
        <w:rPr>
          <w:sz w:val="22"/>
          <w:szCs w:val="22"/>
        </w:rPr>
      </w:pPr>
    </w:p>
    <w:sectPr w:rsidR="00E7024D" w:rsidRPr="0089009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548" w:rsidRDefault="00015548" w:rsidP="009F6F16">
      <w:pPr>
        <w:spacing w:after="0" w:line="240" w:lineRule="auto"/>
      </w:pPr>
      <w:r>
        <w:separator/>
      </w:r>
    </w:p>
  </w:endnote>
  <w:endnote w:type="continuationSeparator" w:id="0">
    <w:p w:rsidR="00015548" w:rsidRDefault="00015548" w:rsidP="009F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48" w:rsidRPr="009F6F16" w:rsidRDefault="00015548" w:rsidP="00195E49">
    <w:pPr>
      <w:pStyle w:val="Pieddepage"/>
      <w:tabs>
        <w:tab w:val="clear" w:pos="9072"/>
        <w:tab w:val="right" w:pos="9639"/>
      </w:tabs>
      <w:ind w:left="-567" w:right="-567"/>
      <w:rPr>
        <w:rFonts w:eastAsiaTheme="minorEastAsia"/>
        <w:b/>
        <w:bCs/>
        <w:noProof/>
        <w:szCs w:val="20"/>
        <w:lang w:eastAsia="fr-BE"/>
      </w:rPr>
    </w:pPr>
    <w:r>
      <w:rPr>
        <w:noProof/>
        <w:sz w:val="24"/>
        <w:szCs w:val="24"/>
        <w:lang w:eastAsia="fr-BE"/>
      </w:rPr>
      <w:drawing>
        <wp:anchor distT="0" distB="0" distL="114300" distR="114300" simplePos="0" relativeHeight="251659264" behindDoc="1" locked="0" layoutInCell="1" allowOverlap="1" wp14:anchorId="3350F238" wp14:editId="436910E1">
          <wp:simplePos x="0" y="0"/>
          <wp:positionH relativeFrom="column">
            <wp:posOffset>5393542</wp:posOffset>
          </wp:positionH>
          <wp:positionV relativeFrom="paragraph">
            <wp:posOffset>163141</wp:posOffset>
          </wp:positionV>
          <wp:extent cx="942512" cy="974556"/>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ra_WBI_basse_resolu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512" cy="974556"/>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b/>
        <w:bCs/>
        <w:noProof/>
        <w:szCs w:val="20"/>
        <w:lang w:eastAsia="fr-BE"/>
      </w:rPr>
      <w:t xml:space="preserve">Wallonie - Bruxelles </w:t>
    </w:r>
    <w:r w:rsidRPr="009F6F16">
      <w:rPr>
        <w:rFonts w:eastAsiaTheme="minorEastAsia"/>
        <w:b/>
        <w:bCs/>
        <w:noProof/>
        <w:szCs w:val="20"/>
        <w:lang w:eastAsia="fr-BE"/>
      </w:rPr>
      <w:t>International</w:t>
    </w:r>
  </w:p>
  <w:p w:rsidR="00015548" w:rsidRPr="009F6F16" w:rsidRDefault="00015548" w:rsidP="009F6F16">
    <w:pPr>
      <w:pStyle w:val="Pieddepage"/>
      <w:tabs>
        <w:tab w:val="clear" w:pos="9072"/>
        <w:tab w:val="right" w:pos="9639"/>
      </w:tabs>
      <w:ind w:right="-567"/>
      <w:rPr>
        <w:rFonts w:eastAsiaTheme="minorEastAsia"/>
        <w:b/>
        <w:bCs/>
        <w:noProof/>
        <w:sz w:val="20"/>
        <w:szCs w:val="20"/>
        <w:lang w:eastAsia="fr-BE"/>
      </w:rPr>
    </w:pPr>
  </w:p>
  <w:p w:rsidR="00015548" w:rsidRPr="009F6F16" w:rsidRDefault="00015548" w:rsidP="00195E49">
    <w:pPr>
      <w:pStyle w:val="Pieddepage"/>
      <w:tabs>
        <w:tab w:val="clear" w:pos="9072"/>
        <w:tab w:val="right" w:pos="9639"/>
      </w:tabs>
      <w:ind w:left="-567" w:right="-567"/>
      <w:rPr>
        <w:rFonts w:eastAsiaTheme="minorEastAsia"/>
        <w:bCs/>
        <w:noProof/>
        <w:sz w:val="20"/>
        <w:szCs w:val="20"/>
        <w:lang w:eastAsia="fr-BE"/>
      </w:rPr>
    </w:pPr>
    <w:r>
      <w:rPr>
        <w:rFonts w:eastAsiaTheme="minorEastAsia"/>
        <w:bCs/>
        <w:noProof/>
        <w:sz w:val="20"/>
        <w:szCs w:val="20"/>
        <w:lang w:eastAsia="fr-BE"/>
      </w:rPr>
      <w:t>Place S</w:t>
    </w:r>
    <w:r w:rsidRPr="009F6F16">
      <w:rPr>
        <w:rFonts w:eastAsiaTheme="minorEastAsia"/>
        <w:bCs/>
        <w:noProof/>
        <w:sz w:val="20"/>
        <w:szCs w:val="20"/>
        <w:lang w:eastAsia="fr-BE"/>
      </w:rPr>
      <w:t>ainctelette 2 /</w:t>
    </w:r>
    <w:r>
      <w:rPr>
        <w:rFonts w:eastAsiaTheme="minorEastAsia"/>
        <w:bCs/>
        <w:noProof/>
        <w:sz w:val="20"/>
        <w:szCs w:val="20"/>
        <w:lang w:eastAsia="fr-BE"/>
      </w:rPr>
      <w:t xml:space="preserve"> </w:t>
    </w:r>
    <w:r w:rsidRPr="009F6F16">
      <w:rPr>
        <w:rFonts w:eastAsiaTheme="minorEastAsia"/>
        <w:bCs/>
        <w:noProof/>
        <w:sz w:val="20"/>
        <w:szCs w:val="20"/>
        <w:lang w:eastAsia="fr-BE"/>
      </w:rPr>
      <w:t>1080 Bruxelles / Belgique</w:t>
    </w:r>
  </w:p>
  <w:p w:rsidR="00015548" w:rsidRPr="009F6F16" w:rsidRDefault="00015548" w:rsidP="00195E49">
    <w:pPr>
      <w:pStyle w:val="Pieddepage"/>
      <w:tabs>
        <w:tab w:val="clear" w:pos="9072"/>
        <w:tab w:val="right" w:pos="9639"/>
      </w:tabs>
      <w:ind w:left="-567" w:right="-567"/>
      <w:rPr>
        <w:rFonts w:eastAsiaTheme="minorEastAsia"/>
        <w:bCs/>
        <w:noProof/>
        <w:sz w:val="20"/>
        <w:szCs w:val="20"/>
        <w:lang w:eastAsia="fr-BE"/>
      </w:rPr>
    </w:pPr>
    <w:r>
      <w:rPr>
        <w:rFonts w:eastAsiaTheme="minorEastAsia"/>
        <w:b/>
        <w:bCs/>
        <w:noProof/>
        <w:szCs w:val="20"/>
        <w:lang w:eastAsia="fr-BE"/>
      </w:rPr>
      <w:drawing>
        <wp:anchor distT="0" distB="0" distL="114300" distR="114300" simplePos="0" relativeHeight="251658240" behindDoc="1" locked="0" layoutInCell="1" allowOverlap="1" wp14:anchorId="30B96CF8" wp14:editId="549628C7">
          <wp:simplePos x="0" y="0"/>
          <wp:positionH relativeFrom="column">
            <wp:posOffset>3509010</wp:posOffset>
          </wp:positionH>
          <wp:positionV relativeFrom="paragraph">
            <wp:posOffset>12700</wp:posOffset>
          </wp:positionV>
          <wp:extent cx="1809115" cy="55626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l_inspired_noir_basse_resolution.png"/>
                  <pic:cNvPicPr/>
                </pic:nvPicPr>
                <pic:blipFill>
                  <a:blip r:embed="rId2">
                    <a:extLst>
                      <a:ext uri="{28A0092B-C50C-407E-A947-70E740481C1C}">
                        <a14:useLocalDpi xmlns:a14="http://schemas.microsoft.com/office/drawing/2010/main" val="0"/>
                      </a:ext>
                    </a:extLst>
                  </a:blip>
                  <a:stretch>
                    <a:fillRect/>
                  </a:stretch>
                </pic:blipFill>
                <pic:spPr>
                  <a:xfrm>
                    <a:off x="0" y="0"/>
                    <a:ext cx="1809115" cy="556260"/>
                  </a:xfrm>
                  <a:prstGeom prst="rect">
                    <a:avLst/>
                  </a:prstGeom>
                </pic:spPr>
              </pic:pic>
            </a:graphicData>
          </a:graphic>
          <wp14:sizeRelH relativeFrom="margin">
            <wp14:pctWidth>0</wp14:pctWidth>
          </wp14:sizeRelH>
          <wp14:sizeRelV relativeFrom="margin">
            <wp14:pctHeight>0</wp14:pctHeight>
          </wp14:sizeRelV>
        </wp:anchor>
      </w:drawing>
    </w:r>
    <w:r w:rsidRPr="009F6F16">
      <w:rPr>
        <w:rFonts w:eastAsiaTheme="minorEastAsia"/>
        <w:bCs/>
        <w:noProof/>
        <w:sz w:val="20"/>
        <w:szCs w:val="20"/>
        <w:lang w:eastAsia="fr-BE"/>
      </w:rPr>
      <w:t xml:space="preserve">(T) +32 2 421 82 11 / (F) +32 2 421 87 87 / </w:t>
    </w:r>
    <w:hyperlink r:id="rId3" w:history="1">
      <w:r w:rsidRPr="009F6F16">
        <w:rPr>
          <w:rStyle w:val="Lienhypertexte"/>
          <w:rFonts w:eastAsiaTheme="minorEastAsia"/>
          <w:bCs/>
          <w:noProof/>
          <w:color w:val="auto"/>
          <w:sz w:val="20"/>
          <w:szCs w:val="20"/>
          <w:lang w:eastAsia="fr-BE"/>
        </w:rPr>
        <w:t>wbi@wbi.be</w:t>
      </w:r>
    </w:hyperlink>
  </w:p>
  <w:p w:rsidR="00015548" w:rsidRPr="009F6F16" w:rsidRDefault="00015548" w:rsidP="00195E49">
    <w:pPr>
      <w:pStyle w:val="Pieddepage"/>
      <w:tabs>
        <w:tab w:val="clear" w:pos="9072"/>
        <w:tab w:val="right" w:pos="9639"/>
      </w:tabs>
      <w:ind w:left="-567" w:right="-567"/>
      <w:rPr>
        <w:rFonts w:eastAsiaTheme="minorEastAsia"/>
        <w:bCs/>
        <w:noProof/>
        <w:sz w:val="20"/>
        <w:szCs w:val="20"/>
        <w:lang w:eastAsia="fr-BE"/>
      </w:rPr>
    </w:pPr>
  </w:p>
  <w:p w:rsidR="00015548" w:rsidRPr="00195E49" w:rsidRDefault="003C0B6C" w:rsidP="00195E49">
    <w:pPr>
      <w:pStyle w:val="Pieddepage"/>
      <w:tabs>
        <w:tab w:val="clear" w:pos="4536"/>
        <w:tab w:val="clear" w:pos="9072"/>
        <w:tab w:val="center" w:pos="2835"/>
        <w:tab w:val="right" w:pos="9639"/>
      </w:tabs>
      <w:ind w:left="-567" w:right="-567"/>
      <w:rPr>
        <w:rFonts w:eastAsiaTheme="minorEastAsia"/>
        <w:bCs/>
        <w:noProof/>
        <w:sz w:val="20"/>
        <w:szCs w:val="20"/>
        <w:lang w:eastAsia="fr-BE"/>
      </w:rPr>
    </w:pPr>
    <w:hyperlink r:id="rId4" w:history="1">
      <w:r w:rsidR="00015548" w:rsidRPr="009F6F16">
        <w:rPr>
          <w:rStyle w:val="Lienhypertexte"/>
          <w:rFonts w:eastAsiaTheme="minorEastAsia"/>
          <w:bCs/>
          <w:noProof/>
          <w:color w:val="auto"/>
          <w:sz w:val="20"/>
          <w:szCs w:val="20"/>
          <w:lang w:eastAsia="fr-BE"/>
        </w:rPr>
        <w:t>www.wbi.be</w:t>
      </w:r>
    </w:hyperlink>
    <w:r w:rsidR="00015548" w:rsidRPr="009F6F16">
      <w:rPr>
        <w:rFonts w:eastAsiaTheme="minorEastAsia"/>
        <w:bCs/>
        <w:noProof/>
        <w:sz w:val="20"/>
        <w:szCs w:val="20"/>
        <w:lang w:eastAsia="fr-BE"/>
      </w:rPr>
      <w:tab/>
    </w:r>
    <w:hyperlink r:id="rId5" w:history="1">
      <w:r w:rsidR="00015548" w:rsidRPr="009F6F16">
        <w:rPr>
          <w:rStyle w:val="Lienhypertexte"/>
          <w:rFonts w:eastAsiaTheme="minorEastAsia"/>
          <w:bCs/>
          <w:noProof/>
          <w:color w:val="auto"/>
          <w:sz w:val="20"/>
          <w:szCs w:val="20"/>
          <w:lang w:eastAsia="fr-BE"/>
        </w:rPr>
        <w:t>www.walloniabrussels.be</w:t>
      </w:r>
    </w:hyperlink>
    <w:r w:rsidR="00015548">
      <w:rPr>
        <w:rFonts w:eastAsiaTheme="minorEastAsia"/>
        <w:b/>
        <w:bCs/>
        <w:noProof/>
        <w:color w:val="1F497D" w:themeColor="dark2"/>
        <w:sz w:val="20"/>
        <w:szCs w:val="20"/>
        <w:lang w:eastAsia="fr-B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548" w:rsidRDefault="00015548" w:rsidP="009F6F16">
      <w:pPr>
        <w:spacing w:after="0" w:line="240" w:lineRule="auto"/>
      </w:pPr>
      <w:r>
        <w:separator/>
      </w:r>
    </w:p>
  </w:footnote>
  <w:footnote w:type="continuationSeparator" w:id="0">
    <w:p w:rsidR="00015548" w:rsidRDefault="00015548" w:rsidP="009F6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48" w:rsidRDefault="00015548">
    <w:pPr>
      <w:pStyle w:val="En-tte"/>
    </w:pPr>
    <w:r>
      <w:rPr>
        <w:noProof/>
        <w:lang w:eastAsia="fr-BE"/>
      </w:rPr>
      <w:drawing>
        <wp:inline distT="0" distB="0" distL="0" distR="0" wp14:anchorId="337ED28B" wp14:editId="235FF544">
          <wp:extent cx="1823938" cy="1021405"/>
          <wp:effectExtent l="0" t="0" r="508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bi_noir_bass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823938" cy="1021405"/>
                  </a:xfrm>
                  <a:prstGeom prst="rect">
                    <a:avLst/>
                  </a:prstGeom>
                </pic:spPr>
              </pic:pic>
            </a:graphicData>
          </a:graphic>
        </wp:inline>
      </w:drawing>
    </w:r>
  </w:p>
  <w:p w:rsidR="00015548" w:rsidRDefault="00015548">
    <w:pPr>
      <w:pStyle w:val="En-tte"/>
    </w:pPr>
  </w:p>
  <w:p w:rsidR="00015548" w:rsidRDefault="0001554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6812"/>
    <w:multiLevelType w:val="hybridMultilevel"/>
    <w:tmpl w:val="492EE7B8"/>
    <w:lvl w:ilvl="0" w:tplc="2A72E6EA">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6774DDD"/>
    <w:multiLevelType w:val="hybridMultilevel"/>
    <w:tmpl w:val="4B4E5C54"/>
    <w:lvl w:ilvl="0" w:tplc="60EA5430">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4C6159B5"/>
    <w:multiLevelType w:val="hybridMultilevel"/>
    <w:tmpl w:val="6D3878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5C2369A7"/>
    <w:multiLevelType w:val="hybridMultilevel"/>
    <w:tmpl w:val="07280996"/>
    <w:lvl w:ilvl="0" w:tplc="04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6C814EDB"/>
    <w:multiLevelType w:val="hybridMultilevel"/>
    <w:tmpl w:val="24C0318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B4"/>
    <w:rsid w:val="00015548"/>
    <w:rsid w:val="00084ABC"/>
    <w:rsid w:val="000C2044"/>
    <w:rsid w:val="00195E49"/>
    <w:rsid w:val="001A6F5C"/>
    <w:rsid w:val="002246B4"/>
    <w:rsid w:val="00245D00"/>
    <w:rsid w:val="00313E84"/>
    <w:rsid w:val="0033072B"/>
    <w:rsid w:val="00362469"/>
    <w:rsid w:val="00374151"/>
    <w:rsid w:val="00380459"/>
    <w:rsid w:val="003C0B6C"/>
    <w:rsid w:val="004116B9"/>
    <w:rsid w:val="004B5D13"/>
    <w:rsid w:val="004F7441"/>
    <w:rsid w:val="005020DA"/>
    <w:rsid w:val="00514EA1"/>
    <w:rsid w:val="00683F93"/>
    <w:rsid w:val="006F38D6"/>
    <w:rsid w:val="00726278"/>
    <w:rsid w:val="00781475"/>
    <w:rsid w:val="007B6DEC"/>
    <w:rsid w:val="00890092"/>
    <w:rsid w:val="008A7EF5"/>
    <w:rsid w:val="008E05DD"/>
    <w:rsid w:val="00930D17"/>
    <w:rsid w:val="009742C3"/>
    <w:rsid w:val="009C40A0"/>
    <w:rsid w:val="009F6F16"/>
    <w:rsid w:val="009F7C3B"/>
    <w:rsid w:val="00A41252"/>
    <w:rsid w:val="00A85C50"/>
    <w:rsid w:val="00B034A6"/>
    <w:rsid w:val="00B41735"/>
    <w:rsid w:val="00B832FE"/>
    <w:rsid w:val="00C30856"/>
    <w:rsid w:val="00CF12AF"/>
    <w:rsid w:val="00D72DBC"/>
    <w:rsid w:val="00DE5F0C"/>
    <w:rsid w:val="00E17ECE"/>
    <w:rsid w:val="00E7024D"/>
    <w:rsid w:val="00E75606"/>
    <w:rsid w:val="00E94F8C"/>
    <w:rsid w:val="00FA67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4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034A6"/>
    <w:rPr>
      <w:sz w:val="16"/>
      <w:szCs w:val="16"/>
    </w:rPr>
  </w:style>
  <w:style w:type="paragraph" w:styleId="Commentaire">
    <w:name w:val="annotation text"/>
    <w:basedOn w:val="Normal"/>
    <w:link w:val="CommentaireCar"/>
    <w:uiPriority w:val="99"/>
    <w:semiHidden/>
    <w:unhideWhenUsed/>
    <w:rsid w:val="00B034A6"/>
    <w:pPr>
      <w:spacing w:line="240" w:lineRule="auto"/>
    </w:pPr>
    <w:rPr>
      <w:sz w:val="20"/>
      <w:szCs w:val="20"/>
    </w:rPr>
  </w:style>
  <w:style w:type="character" w:customStyle="1" w:styleId="CommentaireCar">
    <w:name w:val="Commentaire Car"/>
    <w:basedOn w:val="Policepardfaut"/>
    <w:link w:val="Commentaire"/>
    <w:uiPriority w:val="99"/>
    <w:semiHidden/>
    <w:rsid w:val="00B034A6"/>
    <w:rPr>
      <w:sz w:val="20"/>
      <w:szCs w:val="20"/>
    </w:rPr>
  </w:style>
  <w:style w:type="paragraph" w:styleId="Paragraphedeliste">
    <w:name w:val="List Paragraph"/>
    <w:basedOn w:val="Normal"/>
    <w:uiPriority w:val="34"/>
    <w:qFormat/>
    <w:rsid w:val="00B034A6"/>
    <w:pPr>
      <w:ind w:left="720"/>
      <w:contextualSpacing/>
    </w:pPr>
  </w:style>
  <w:style w:type="paragraph" w:styleId="Textedebulles">
    <w:name w:val="Balloon Text"/>
    <w:basedOn w:val="Normal"/>
    <w:link w:val="TextedebullesCar"/>
    <w:uiPriority w:val="99"/>
    <w:semiHidden/>
    <w:unhideWhenUsed/>
    <w:rsid w:val="00B034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34A6"/>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374151"/>
    <w:rPr>
      <w:b/>
      <w:bCs/>
    </w:rPr>
  </w:style>
  <w:style w:type="character" w:customStyle="1" w:styleId="ObjetducommentaireCar">
    <w:name w:val="Objet du commentaire Car"/>
    <w:basedOn w:val="CommentaireCar"/>
    <w:link w:val="Objetducommentaire"/>
    <w:uiPriority w:val="99"/>
    <w:semiHidden/>
    <w:rsid w:val="00374151"/>
    <w:rPr>
      <w:b/>
      <w:bCs/>
      <w:sz w:val="20"/>
      <w:szCs w:val="20"/>
    </w:rPr>
  </w:style>
  <w:style w:type="character" w:styleId="Lienhypertexte">
    <w:name w:val="Hyperlink"/>
    <w:basedOn w:val="Policepardfaut"/>
    <w:uiPriority w:val="99"/>
    <w:unhideWhenUsed/>
    <w:rsid w:val="009C40A0"/>
    <w:rPr>
      <w:color w:val="0000FF" w:themeColor="hyperlink"/>
      <w:u w:val="single"/>
    </w:rPr>
  </w:style>
  <w:style w:type="character" w:styleId="Lienhypertextesuivivisit">
    <w:name w:val="FollowedHyperlink"/>
    <w:basedOn w:val="Policepardfaut"/>
    <w:uiPriority w:val="99"/>
    <w:semiHidden/>
    <w:unhideWhenUsed/>
    <w:rsid w:val="004B5D13"/>
    <w:rPr>
      <w:color w:val="800080" w:themeColor="followedHyperlink"/>
      <w:u w:val="single"/>
    </w:rPr>
  </w:style>
  <w:style w:type="paragraph" w:styleId="En-tte">
    <w:name w:val="header"/>
    <w:basedOn w:val="Normal"/>
    <w:link w:val="En-tteCar"/>
    <w:uiPriority w:val="99"/>
    <w:unhideWhenUsed/>
    <w:rsid w:val="009F6F16"/>
    <w:pPr>
      <w:tabs>
        <w:tab w:val="center" w:pos="4536"/>
        <w:tab w:val="right" w:pos="9072"/>
      </w:tabs>
      <w:spacing w:after="0" w:line="240" w:lineRule="auto"/>
    </w:pPr>
  </w:style>
  <w:style w:type="character" w:customStyle="1" w:styleId="En-tteCar">
    <w:name w:val="En-tête Car"/>
    <w:basedOn w:val="Policepardfaut"/>
    <w:link w:val="En-tte"/>
    <w:uiPriority w:val="99"/>
    <w:rsid w:val="009F6F16"/>
  </w:style>
  <w:style w:type="paragraph" w:styleId="Pieddepage">
    <w:name w:val="footer"/>
    <w:basedOn w:val="Normal"/>
    <w:link w:val="PieddepageCar"/>
    <w:uiPriority w:val="99"/>
    <w:unhideWhenUsed/>
    <w:rsid w:val="009F6F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6F16"/>
  </w:style>
  <w:style w:type="paragraph" w:customStyle="1" w:styleId="Default">
    <w:name w:val="Default"/>
    <w:rsid w:val="00E7024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4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034A6"/>
    <w:rPr>
      <w:sz w:val="16"/>
      <w:szCs w:val="16"/>
    </w:rPr>
  </w:style>
  <w:style w:type="paragraph" w:styleId="Commentaire">
    <w:name w:val="annotation text"/>
    <w:basedOn w:val="Normal"/>
    <w:link w:val="CommentaireCar"/>
    <w:uiPriority w:val="99"/>
    <w:semiHidden/>
    <w:unhideWhenUsed/>
    <w:rsid w:val="00B034A6"/>
    <w:pPr>
      <w:spacing w:line="240" w:lineRule="auto"/>
    </w:pPr>
    <w:rPr>
      <w:sz w:val="20"/>
      <w:szCs w:val="20"/>
    </w:rPr>
  </w:style>
  <w:style w:type="character" w:customStyle="1" w:styleId="CommentaireCar">
    <w:name w:val="Commentaire Car"/>
    <w:basedOn w:val="Policepardfaut"/>
    <w:link w:val="Commentaire"/>
    <w:uiPriority w:val="99"/>
    <w:semiHidden/>
    <w:rsid w:val="00B034A6"/>
    <w:rPr>
      <w:sz w:val="20"/>
      <w:szCs w:val="20"/>
    </w:rPr>
  </w:style>
  <w:style w:type="paragraph" w:styleId="Paragraphedeliste">
    <w:name w:val="List Paragraph"/>
    <w:basedOn w:val="Normal"/>
    <w:uiPriority w:val="34"/>
    <w:qFormat/>
    <w:rsid w:val="00B034A6"/>
    <w:pPr>
      <w:ind w:left="720"/>
      <w:contextualSpacing/>
    </w:pPr>
  </w:style>
  <w:style w:type="paragraph" w:styleId="Textedebulles">
    <w:name w:val="Balloon Text"/>
    <w:basedOn w:val="Normal"/>
    <w:link w:val="TextedebullesCar"/>
    <w:uiPriority w:val="99"/>
    <w:semiHidden/>
    <w:unhideWhenUsed/>
    <w:rsid w:val="00B034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34A6"/>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374151"/>
    <w:rPr>
      <w:b/>
      <w:bCs/>
    </w:rPr>
  </w:style>
  <w:style w:type="character" w:customStyle="1" w:styleId="ObjetducommentaireCar">
    <w:name w:val="Objet du commentaire Car"/>
    <w:basedOn w:val="CommentaireCar"/>
    <w:link w:val="Objetducommentaire"/>
    <w:uiPriority w:val="99"/>
    <w:semiHidden/>
    <w:rsid w:val="00374151"/>
    <w:rPr>
      <w:b/>
      <w:bCs/>
      <w:sz w:val="20"/>
      <w:szCs w:val="20"/>
    </w:rPr>
  </w:style>
  <w:style w:type="character" w:styleId="Lienhypertexte">
    <w:name w:val="Hyperlink"/>
    <w:basedOn w:val="Policepardfaut"/>
    <w:uiPriority w:val="99"/>
    <w:unhideWhenUsed/>
    <w:rsid w:val="009C40A0"/>
    <w:rPr>
      <w:color w:val="0000FF" w:themeColor="hyperlink"/>
      <w:u w:val="single"/>
    </w:rPr>
  </w:style>
  <w:style w:type="character" w:styleId="Lienhypertextesuivivisit">
    <w:name w:val="FollowedHyperlink"/>
    <w:basedOn w:val="Policepardfaut"/>
    <w:uiPriority w:val="99"/>
    <w:semiHidden/>
    <w:unhideWhenUsed/>
    <w:rsid w:val="004B5D13"/>
    <w:rPr>
      <w:color w:val="800080" w:themeColor="followedHyperlink"/>
      <w:u w:val="single"/>
    </w:rPr>
  </w:style>
  <w:style w:type="paragraph" w:styleId="En-tte">
    <w:name w:val="header"/>
    <w:basedOn w:val="Normal"/>
    <w:link w:val="En-tteCar"/>
    <w:uiPriority w:val="99"/>
    <w:unhideWhenUsed/>
    <w:rsid w:val="009F6F16"/>
    <w:pPr>
      <w:tabs>
        <w:tab w:val="center" w:pos="4536"/>
        <w:tab w:val="right" w:pos="9072"/>
      </w:tabs>
      <w:spacing w:after="0" w:line="240" w:lineRule="auto"/>
    </w:pPr>
  </w:style>
  <w:style w:type="character" w:customStyle="1" w:styleId="En-tteCar">
    <w:name w:val="En-tête Car"/>
    <w:basedOn w:val="Policepardfaut"/>
    <w:link w:val="En-tte"/>
    <w:uiPriority w:val="99"/>
    <w:rsid w:val="009F6F16"/>
  </w:style>
  <w:style w:type="paragraph" w:styleId="Pieddepage">
    <w:name w:val="footer"/>
    <w:basedOn w:val="Normal"/>
    <w:link w:val="PieddepageCar"/>
    <w:uiPriority w:val="99"/>
    <w:unhideWhenUsed/>
    <w:rsid w:val="009F6F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6F16"/>
  </w:style>
  <w:style w:type="paragraph" w:customStyle="1" w:styleId="Default">
    <w:name w:val="Default"/>
    <w:rsid w:val="00E7024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12330">
      <w:bodyDiv w:val="1"/>
      <w:marLeft w:val="0"/>
      <w:marRight w:val="0"/>
      <w:marTop w:val="0"/>
      <w:marBottom w:val="0"/>
      <w:divBdr>
        <w:top w:val="none" w:sz="0" w:space="0" w:color="auto"/>
        <w:left w:val="none" w:sz="0" w:space="0" w:color="auto"/>
        <w:bottom w:val="none" w:sz="0" w:space="0" w:color="auto"/>
        <w:right w:val="none" w:sz="0" w:space="0" w:color="auto"/>
      </w:divBdr>
    </w:div>
    <w:div w:id="203568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porson@wbi.be" TargetMode="External"/><Relationship Id="rId4" Type="http://schemas.microsoft.com/office/2007/relationships/stylesWithEffects" Target="stylesWithEffects.xml"/><Relationship Id="rId9" Type="http://schemas.openxmlformats.org/officeDocument/2006/relationships/hyperlink" Target="http://www.wbi.be/fr/inwb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wbi@wbi.be"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walloniabrussels.be" TargetMode="External"/><Relationship Id="rId4" Type="http://schemas.openxmlformats.org/officeDocument/2006/relationships/hyperlink" Target="http://www.wbi.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B3D9-E9FA-4E6A-BC68-F62D5862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531</Words>
  <Characters>2922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dc:creator>
  <cp:lastModifiedBy>clb</cp:lastModifiedBy>
  <cp:revision>8</cp:revision>
  <cp:lastPrinted>2018-01-23T15:55:00Z</cp:lastPrinted>
  <dcterms:created xsi:type="dcterms:W3CDTF">2019-04-04T15:15:00Z</dcterms:created>
  <dcterms:modified xsi:type="dcterms:W3CDTF">2019-08-29T09:45:00Z</dcterms:modified>
</cp:coreProperties>
</file>