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b/>
          <w:lang w:val="pt-BR"/>
        </w:rPr>
      </w:pPr>
      <w:r>
        <w:rPr>
          <w:b/>
          <w:lang w:val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6260" cy="97536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-normal"/>
        <w:jc w:val="center"/>
        <w:rPr>
          <w:b/>
          <w:lang w:val="pt-BR"/>
        </w:rPr>
      </w:pPr>
      <w:r>
        <w:rPr>
          <w:b/>
          <w:lang w:val="pt-BR"/>
        </w:rPr>
      </w:r>
    </w:p>
    <w:p>
      <w:pPr>
        <w:pStyle w:val="LO-normal"/>
        <w:jc w:val="center"/>
        <w:rPr>
          <w:b/>
          <w:lang w:val="pt-BR"/>
        </w:rPr>
      </w:pPr>
      <w:r>
        <w:rPr>
          <w:b/>
          <w:lang w:val="pt-BR"/>
        </w:rPr>
      </w:r>
    </w:p>
    <w:p>
      <w:pPr>
        <w:pStyle w:val="LO-normal"/>
        <w:jc w:val="center"/>
        <w:rPr>
          <w:b/>
          <w:lang w:val="pt-BR"/>
        </w:rPr>
      </w:pPr>
      <w:r>
        <w:rPr>
          <w:b/>
          <w:lang w:val="pt-BR"/>
        </w:rPr>
      </w:r>
    </w:p>
    <w:p>
      <w:pPr>
        <w:pStyle w:val="LO-normal"/>
        <w:jc w:val="center"/>
        <w:rPr>
          <w:b/>
          <w:lang w:val="pt-BR"/>
        </w:rPr>
      </w:pPr>
      <w:r>
        <w:rPr>
          <w:b/>
          <w:lang w:val="pt-BR"/>
        </w:rPr>
      </w:r>
    </w:p>
    <w:p>
      <w:pPr>
        <w:pStyle w:val="LO-normal"/>
        <w:jc w:val="center"/>
        <w:rPr>
          <w:b/>
          <w:lang w:val="pt-BR"/>
        </w:rPr>
      </w:pPr>
      <w:r>
        <w:rPr>
          <w:b/>
          <w:lang w:val="pt-BR"/>
        </w:rPr>
      </w:r>
    </w:p>
    <w:p>
      <w:pPr>
        <w:pStyle w:val="LO-normal"/>
        <w:jc w:val="center"/>
        <w:rPr>
          <w:bCs/>
          <w:lang w:val="pt-BR"/>
        </w:rPr>
      </w:pPr>
      <w:r>
        <w:rPr>
          <w:bCs/>
          <w:lang w:val="pt-BR"/>
        </w:rPr>
        <w:t>UNIVERSIDADE FEDERAL DE ALAGOAS - UFAL</w:t>
      </w:r>
    </w:p>
    <w:p>
      <w:pPr>
        <w:pStyle w:val="LO-normal"/>
        <w:jc w:val="center"/>
        <w:rPr>
          <w:bCs/>
          <w:lang w:val="pt-BR"/>
        </w:rPr>
      </w:pPr>
      <w:r>
        <w:rPr>
          <w:bCs/>
          <w:lang w:val="pt-BR"/>
        </w:rPr>
      </w:r>
    </w:p>
    <w:p>
      <w:pPr>
        <w:pStyle w:val="LO-normal"/>
        <w:jc w:val="center"/>
        <w:rPr>
          <w:bCs/>
          <w:lang w:val="pt-BR"/>
        </w:rPr>
      </w:pPr>
      <w:r>
        <w:rPr>
          <w:bCs/>
          <w:lang w:val="pt-BR"/>
        </w:rPr>
        <w:t xml:space="preserve">EDITAL DE SELEÇÃO Nº 2/2024 </w:t>
      </w:r>
    </w:p>
    <w:p>
      <w:pPr>
        <w:pStyle w:val="LO-normal"/>
        <w:jc w:val="center"/>
        <w:rPr>
          <w:bCs/>
          <w:lang w:val="pt-BR"/>
        </w:rPr>
      </w:pPr>
      <w:r>
        <w:rPr>
          <w:bCs/>
          <w:lang w:val="pt-BR"/>
        </w:rPr>
        <w:t xml:space="preserve">SELEÇÃO DE ESTUDANTES PARA O PROGRAMA DE MOBILIDADE ACADÊMICA COM A UNIVERSIDADE SOKA </w:t>
      </w:r>
    </w:p>
    <w:p>
      <w:pPr>
        <w:pStyle w:val="LO-normal"/>
        <w:rPr>
          <w:bCs/>
          <w:lang w:val="pt-BR"/>
        </w:rPr>
      </w:pPr>
      <w:r>
        <w:rPr>
          <w:bCs/>
          <w:lang w:val="pt-BR"/>
        </w:rPr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A Universidade Federal de Alagoas (UFAL), por meio de sua Assessoria de Relações Internacionais, torna público que estão abertas as inscrições para a seleção de estudantes interessados em participar do programa de intercâmbio com a Universidade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  <w:lang w:val="pt-BR"/>
        </w:rPr>
        <w:t>Soka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, no Japão, conforme os termos abaixo.</w:t>
      </w:r>
    </w:p>
    <w:p>
      <w:pPr>
        <w:pStyle w:val="Heading3"/>
        <w:keepNext w:val="false"/>
        <w:keepLines w:val="false"/>
        <w:spacing w:before="280" w:after="80"/>
        <w:jc w:val="both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bookmarkStart w:id="0" w:name="_kypnhq7prn30"/>
      <w:bookmarkEnd w:id="0"/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  <w:lang w:val="pt-BR"/>
        </w:rPr>
        <w:t>1. Das vagas e período de intercâmbio</w:t>
      </w:r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1.1. Será disponibilizada uma vaga para o programa de intercâmbio acadêmico na Universidade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  <w:lang w:val="pt-BR"/>
        </w:rPr>
        <w:t>Soka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.</w:t>
      </w:r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1.2. O intercâmbio ocorrerá a partir do mês de janeiro de 2025, conforme as condições estabelecidas pela Universidade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  <w:lang w:val="pt-BR"/>
        </w:rPr>
        <w:t>Soka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.</w:t>
      </w:r>
    </w:p>
    <w:p>
      <w:pPr>
        <w:pStyle w:val="Heading3"/>
        <w:keepNext w:val="false"/>
        <w:keepLines w:val="false"/>
        <w:spacing w:before="280" w:after="80"/>
        <w:jc w:val="both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bookmarkStart w:id="1" w:name="_gb6sjynsoxzb"/>
      <w:bookmarkEnd w:id="1"/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  <w:lang w:val="pt-BR"/>
        </w:rPr>
        <w:t>2. Dos benefícios</w:t>
      </w:r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2.1. Os estudantes selecionados terão direito aos seguintes benefícios:</w:t>
      </w:r>
    </w:p>
    <w:p>
      <w:pPr>
        <w:pStyle w:val="LO-normal"/>
        <w:numPr>
          <w:ilvl w:val="0"/>
          <w:numId w:val="1"/>
        </w:numPr>
        <w:spacing w:lineRule="auto" w:line="240" w:before="240" w:after="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Passagem aérea de ida e volta.</w:t>
      </w:r>
    </w:p>
    <w:p>
      <w:pPr>
        <w:pStyle w:val="LO-normal"/>
        <w:numPr>
          <w:ilvl w:val="0"/>
          <w:numId w:val="1"/>
        </w:numPr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Bolsa mensal no valor de 80.000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  <w:lang w:val="pt-BR"/>
        </w:rPr>
        <w:t>ienes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.</w:t>
      </w:r>
    </w:p>
    <w:p>
      <w:pPr>
        <w:pStyle w:val="LO-normal"/>
        <w:numPr>
          <w:ilvl w:val="0"/>
          <w:numId w:val="1"/>
        </w:numPr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Acomodação gratuita em dormitório universitário.</w:t>
      </w:r>
    </w:p>
    <w:p>
      <w:pPr>
        <w:pStyle w:val="LO-normal"/>
        <w:numPr>
          <w:ilvl w:val="0"/>
          <w:numId w:val="1"/>
        </w:numPr>
        <w:spacing w:lineRule="auto" w:line="240" w:before="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O valor destinado às refeições está incluso na bolsa mensal e o dormitório disponibiliza refeitório.</w:t>
      </w:r>
    </w:p>
    <w:p>
      <w:pPr>
        <w:pStyle w:val="Heading3"/>
        <w:keepNext w:val="false"/>
        <w:keepLines w:val="false"/>
        <w:spacing w:before="280" w:after="80"/>
        <w:jc w:val="both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bookmarkStart w:id="2" w:name="_nwkqfmvz3x5n"/>
      <w:bookmarkEnd w:id="2"/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  <w:lang w:val="pt-BR"/>
        </w:rPr>
        <w:t>3. Das inscrições</w:t>
      </w:r>
    </w:p>
    <w:p>
      <w:pPr>
        <w:pStyle w:val="LO-normal"/>
        <w:spacing w:lineRule="auto" w:line="240" w:before="240" w:after="240"/>
        <w:jc w:val="left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3.1. As inscrições serão realizadas entre os dias 17 a 18 de outubro, exclusivamente por meio do link: </w:t>
      </w:r>
      <w:hyperlink r:id="rId3">
        <w:r>
          <w:rPr>
            <w:rStyle w:val="Hyperlink"/>
            <w:color w:val="2A6099"/>
            <w:lang w:val="pt-BR"/>
          </w:rPr>
          <w:t>https://docs.google.com/forms/d/e/1FAIpQLSfZEiTrjyv_Ir-0BPEtikzosmRF0DBURU_z7SKcGtBL1GkXLw/viewform</w:t>
        </w:r>
      </w:hyperlink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3.2. Documentos necessários para a inscrição:</w:t>
      </w:r>
    </w:p>
    <w:p>
      <w:pPr>
        <w:pStyle w:val="LO-normal"/>
        <w:numPr>
          <w:ilvl w:val="0"/>
          <w:numId w:val="2"/>
        </w:numPr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Comprovante de matrícula na UFAL.</w:t>
      </w:r>
    </w:p>
    <w:p>
      <w:pPr>
        <w:pStyle w:val="LO-normal"/>
        <w:numPr>
          <w:ilvl w:val="0"/>
          <w:numId w:val="2"/>
        </w:numPr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Cópia do documento de identidade com foto.</w:t>
      </w:r>
    </w:p>
    <w:p>
      <w:pPr>
        <w:pStyle w:val="LO-normal"/>
        <w:numPr>
          <w:ilvl w:val="0"/>
          <w:numId w:val="2"/>
        </w:numPr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Comprovante de </w:t>
      </w:r>
      <w:bookmarkStart w:id="3" w:name="__DdeLink__115_2271170474"/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conhecimentos</w:t>
      </w:r>
      <w:bookmarkEnd w:id="3"/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 em língua inglesa.</w:t>
      </w:r>
    </w:p>
    <w:p>
      <w:pPr>
        <w:pStyle w:val="LO-normal"/>
        <w:numPr>
          <w:ilvl w:val="0"/>
          <w:numId w:val="2"/>
        </w:numPr>
        <w:spacing w:lineRule="auto" w:line="240" w:before="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Comprovante de conhecimentos em língua japonesa.</w:t>
      </w:r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3.3. As inscrições fora do prazo estipulado ou sem a documentação completa serão indeferidas.</w:t>
      </w:r>
    </w:p>
    <w:p>
      <w:pPr>
        <w:pStyle w:val="Heading3"/>
        <w:keepNext w:val="false"/>
        <w:keepLines w:val="false"/>
        <w:spacing w:before="280" w:after="80"/>
        <w:jc w:val="both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bookmarkStart w:id="4" w:name="_ym5wm7bzlmxy"/>
      <w:bookmarkEnd w:id="4"/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  <w:lang w:val="pt-BR"/>
        </w:rPr>
        <w:t>4. Do processo seletivo</w:t>
      </w:r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4.1. O processo seletivo consistirá em duas fases:</w:t>
      </w:r>
    </w:p>
    <w:p>
      <w:pPr>
        <w:pStyle w:val="LO-normal"/>
        <w:numPr>
          <w:ilvl w:val="0"/>
          <w:numId w:val="3"/>
        </w:numPr>
        <w:spacing w:lineRule="auto" w:line="240" w:before="240" w:after="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bCs/>
          <w:sz w:val="24"/>
          <w:szCs w:val="24"/>
          <w:lang w:val="pt-BR"/>
        </w:rPr>
        <w:t>Análise documental e curricular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: Será avaliada a adequação do perfil acadêmico do candidato ao programa de intercâmbio.</w:t>
      </w:r>
    </w:p>
    <w:p>
      <w:pPr>
        <w:pStyle w:val="LO-normal"/>
        <w:numPr>
          <w:ilvl w:val="0"/>
          <w:numId w:val="3"/>
        </w:numPr>
        <w:spacing w:lineRule="auto" w:line="240" w:before="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bCs/>
          <w:sz w:val="24"/>
          <w:szCs w:val="24"/>
          <w:lang w:val="pt-BR"/>
        </w:rPr>
        <w:t>Entrevista: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 Os candidatos selecionados na fase de análise documental serão convocados para entrevista.</w:t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  <w:lang w:val="pt-BR"/>
        </w:rPr>
        <w:t>5. Critérios de seleção</w:t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Os critérios de seleção dos estudantes da UFAL para participação no Programa de Mobilidade Acadêmica são os seguintes, com as respectivas pontuações:</w:t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r>
        <w:rPr>
          <w:rFonts w:cs="Calibri" w:cstheme="majorHAnsi" w:ascii="Calibri" w:hAnsi="Calibri"/>
          <w:b/>
          <w:sz w:val="24"/>
          <w:szCs w:val="24"/>
          <w:lang w:val="pt-BR"/>
        </w:rPr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b/>
          <w:sz w:val="24"/>
          <w:szCs w:val="24"/>
          <w:lang w:val="pt-BR"/>
        </w:rPr>
        <w:t>6. Conhecimento comprovado em idiomas</w:t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r>
        <w:rPr>
          <w:rFonts w:cs="Calibri" w:cstheme="majorHAnsi" w:ascii="Calibri" w:hAnsi="Calibri"/>
          <w:b/>
          <w:sz w:val="24"/>
          <w:szCs w:val="24"/>
          <w:lang w:val="pt-BR"/>
        </w:rPr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6.1 A nota de diploma de exame oficial ou certificado de curso de língua inglesa será atribuída de acordo com o Quadro Comum Europeu de Referência para Línguas:</w:t>
      </w:r>
    </w:p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tbl>
      <w:tblPr>
        <w:tblStyle w:val="TableNormal"/>
        <w:tblW w:w="2220" w:type="dxa"/>
        <w:jc w:val="left"/>
        <w:tblInd w:w="34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220"/>
      </w:tblGrid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2B2B2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Básico</w:t>
            </w:r>
          </w:p>
        </w:tc>
      </w:tr>
      <w:tr>
        <w:trPr/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shd w:color="auto" w:fill="B2B2B2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A1 A2</w:t>
            </w:r>
          </w:p>
        </w:tc>
      </w:tr>
      <w:tr>
        <w:trPr/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Independente</w:t>
            </w:r>
          </w:p>
        </w:tc>
      </w:tr>
      <w:tr>
        <w:trPr>
          <w:trHeight w:val="468" w:hRule="atLeast"/>
        </w:trPr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B1 B2</w:t>
            </w:r>
          </w:p>
        </w:tc>
      </w:tr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2B2B2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Proficiente</w:t>
            </w:r>
          </w:p>
        </w:tc>
      </w:tr>
      <w:tr>
        <w:trPr>
          <w:trHeight w:val="558" w:hRule="atLeast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C1 C2</w:t>
            </w:r>
          </w:p>
        </w:tc>
      </w:tr>
    </w:tbl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6.2. A nota de diploma de exame oficial ou certificado de curso de língua japonesa será atribuída de acordo com o quadro do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  <w:lang w:val="pt-BR"/>
        </w:rPr>
        <w:t>Japanese-Language Proficiency Test - JLPT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 ou os níveis do método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  <w:lang w:val="pt-BR"/>
        </w:rPr>
        <w:t>Marugoto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:</w:t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spacing w:lineRule="auto" w:line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6.2.1 Tabela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  <w:lang w:val="pt-BR"/>
        </w:rPr>
        <w:t>Japanese-Language Proficiency Test – JLPT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:</w:t>
      </w:r>
    </w:p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tbl>
      <w:tblPr>
        <w:tblStyle w:val="TableNormal"/>
        <w:tblW w:w="2220" w:type="dxa"/>
        <w:jc w:val="left"/>
        <w:tblInd w:w="34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220"/>
      </w:tblGrid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Básico</w:t>
            </w:r>
          </w:p>
        </w:tc>
      </w:tr>
      <w:tr>
        <w:trPr/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N5</w:t>
            </w:r>
          </w:p>
        </w:tc>
      </w:tr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Independente</w:t>
            </w:r>
          </w:p>
        </w:tc>
      </w:tr>
      <w:tr>
        <w:trPr>
          <w:trHeight w:val="468" w:hRule="atLeast"/>
        </w:trPr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N3 N4</w:t>
            </w:r>
          </w:p>
        </w:tc>
      </w:tr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Proficiente</w:t>
            </w:r>
          </w:p>
        </w:tc>
      </w:tr>
      <w:tr>
        <w:trPr>
          <w:trHeight w:val="558" w:hRule="atLeast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N1 N2</w:t>
            </w:r>
          </w:p>
        </w:tc>
      </w:tr>
    </w:tbl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6.2.1 Tabela do método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  <w:lang w:val="pt-BR"/>
        </w:rPr>
        <w:t>Marugoto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:</w:t>
      </w:r>
    </w:p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tbl>
      <w:tblPr>
        <w:tblStyle w:val="TableNormal"/>
        <w:tblW w:w="2220" w:type="dxa"/>
        <w:jc w:val="left"/>
        <w:tblInd w:w="34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220"/>
      </w:tblGrid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Básico</w:t>
            </w:r>
          </w:p>
        </w:tc>
      </w:tr>
      <w:tr>
        <w:trPr/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A1 A2</w:t>
            </w:r>
          </w:p>
        </w:tc>
      </w:tr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Independente</w:t>
            </w:r>
          </w:p>
        </w:tc>
      </w:tr>
      <w:tr>
        <w:trPr>
          <w:trHeight w:val="468" w:hRule="atLeast"/>
        </w:trPr>
        <w:tc>
          <w:tcPr>
            <w:tcW w:w="222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B1 B2</w:t>
            </w:r>
          </w:p>
        </w:tc>
      </w:tr>
      <w:tr>
        <w:trPr/>
        <w:tc>
          <w:tcPr>
            <w:tcW w:w="2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Proficiente</w:t>
            </w:r>
          </w:p>
        </w:tc>
      </w:tr>
      <w:tr>
        <w:trPr>
          <w:trHeight w:val="558" w:hRule="atLeast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LO-normal"/>
              <w:widowControl/>
              <w:suppressAutoHyphens w:val="true"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sz w:val="24"/>
                <w:szCs w:val="24"/>
                <w:lang w:val="pt-BR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pt-BR" w:eastAsia="zh-CN" w:bidi="hi-IN"/>
              </w:rPr>
              <w:t>C1 C2</w:t>
            </w:r>
          </w:p>
        </w:tc>
      </w:tr>
    </w:tbl>
    <w:p>
      <w:pPr>
        <w:pStyle w:val="LO-normal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cstheme="majorHAnsi" w:ascii="Calibri" w:hAnsi="Calibri"/>
          <w:sz w:val="24"/>
          <w:szCs w:val="24"/>
          <w:lang w:val="pt-BR"/>
        </w:rPr>
      </w:r>
    </w:p>
    <w:p>
      <w:pPr>
        <w:pStyle w:val="Heading3"/>
        <w:keepNext w:val="false"/>
        <w:keepLines w:val="false"/>
        <w:spacing w:before="280" w:after="80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bookmarkStart w:id="5" w:name="_3873az7v8nka"/>
      <w:bookmarkEnd w:id="5"/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  <w:lang w:val="pt-BR"/>
        </w:rPr>
        <w:t>7. Dos Resultados</w:t>
      </w:r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7.1. O resultado final será divulgado no portal da Assessoria de Relações Internacionais da UFAL no dia 28 de outubro.</w:t>
      </w:r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7.2. Eventuais recursos deverão ser interpostos conforme orientações disponibilizadas no cronograma deste edital.</w:t>
      </w:r>
    </w:p>
    <w:p>
      <w:pPr>
        <w:pStyle w:val="Heading3"/>
        <w:keepNext w:val="false"/>
        <w:keepLines w:val="false"/>
        <w:spacing w:before="280" w:after="80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bookmarkStart w:id="6" w:name="_glm53iqmnict"/>
      <w:bookmarkEnd w:id="6"/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  <w:lang w:val="pt-BR"/>
        </w:rPr>
        <w:t>8. Das disposições finais</w:t>
      </w:r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 xml:space="preserve">8.1. A participação no programa de intercâmbio está sujeita à assinatura do Termo de Compromisso, no qual o estudante se compromete a seguir as normas da Universidade </w:t>
      </w:r>
      <w:r>
        <w:rPr>
          <w:rFonts w:cs="Calibri" w:ascii="Calibri" w:hAnsi="Calibri" w:asciiTheme="majorHAnsi" w:cstheme="majorHAnsi" w:hAnsiTheme="majorHAnsi"/>
          <w:b/>
          <w:bCs/>
          <w:sz w:val="24"/>
          <w:szCs w:val="24"/>
          <w:lang w:val="pt-BR"/>
        </w:rPr>
        <w:t xml:space="preserve">Soka </w:t>
      </w: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e manter um desempenho acadêmico satisfatório durante todo o período de intercâmbio.</w:t>
      </w:r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8.2. O não cumprimento das obrigações contratuais por parte do estudante poderá acarretar o cancelamento dos benefícios e a obrigatoriedade de reembolso dos custos do programa.</w:t>
      </w:r>
    </w:p>
    <w:p>
      <w:pPr>
        <w:pStyle w:val="LO-normal"/>
        <w:spacing w:lineRule="auto" w:line="240" w:before="240" w:after="240"/>
        <w:jc w:val="both"/>
        <w:rPr>
          <w:rFonts w:ascii="Calibri" w:hAnsi="Calibri" w:cs="Calibri" w:asciiTheme="majorHAnsi" w:cstheme="majorHAnsi" w:hAnsiTheme="majorHAnsi"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sz w:val="24"/>
          <w:szCs w:val="24"/>
          <w:lang w:val="pt-BR"/>
        </w:rPr>
        <w:t>8.3. Este edital é válido para o ano letivo de 2025. Os casos omissos serão resolvidos pela Assessoria de Relações Internacionais da UFAL.</w:t>
      </w:r>
    </w:p>
    <w:p>
      <w:pPr>
        <w:pStyle w:val="Heading3"/>
        <w:keepNext w:val="false"/>
        <w:keepLines w:val="false"/>
        <w:spacing w:before="280" w:after="80"/>
        <w:rPr>
          <w:rFonts w:ascii="Calibri" w:hAnsi="Calibri" w:cs="Calibri" w:asciiTheme="majorHAnsi" w:cstheme="majorHAnsi" w:hAnsiTheme="majorHAnsi"/>
          <w:b/>
          <w:sz w:val="24"/>
          <w:szCs w:val="24"/>
          <w:lang w:val="pt-BR"/>
        </w:rPr>
      </w:pPr>
      <w:r>
        <w:rPr>
          <w:rFonts w:cs="Calibri" w:ascii="Calibri" w:hAnsi="Calibri" w:asciiTheme="majorHAnsi" w:cstheme="majorHAnsi" w:hAnsiTheme="majorHAnsi"/>
          <w:b/>
          <w:color w:val="000000"/>
          <w:sz w:val="24"/>
          <w:szCs w:val="24"/>
          <w:lang w:val="pt-BR"/>
        </w:rPr>
        <w:t>9. Cronograma</w:t>
      </w:r>
    </w:p>
    <w:p>
      <w:pPr>
        <w:pStyle w:val="LO-normal"/>
        <w:spacing w:lineRule="auto" w:line="240" w:before="280" w:after="80"/>
        <w:rPr>
          <w:rFonts w:ascii="Calibri" w:hAnsi="Calibri" w:cs="Calibri" w:asciiTheme="majorHAnsi" w:cstheme="majorHAnsi" w:hAnsiTheme="majorHAnsi"/>
          <w:b/>
          <w:color w:val="000000"/>
          <w:sz w:val="24"/>
          <w:szCs w:val="24"/>
          <w:lang w:val="pt-BR"/>
        </w:rPr>
      </w:pPr>
      <w:r>
        <w:rPr>
          <w:rFonts w:cs="Calibri" w:cstheme="majorHAnsi" w:ascii="Calibri" w:hAnsi="Calibri"/>
          <w:b/>
          <w:color w:val="000000"/>
          <w:sz w:val="24"/>
          <w:szCs w:val="24"/>
          <w:lang w:val="pt-BR"/>
        </w:rPr>
      </w:r>
    </w:p>
    <w:tbl>
      <w:tblPr>
        <w:tblStyle w:val="TableNormal"/>
        <w:tblW w:w="8951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926"/>
        <w:gridCol w:w="4024"/>
      </w:tblGrid>
      <w:tr>
        <w:trPr/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Lançamento do edital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17 de outubro de 2024</w:t>
            </w:r>
          </w:p>
        </w:tc>
      </w:tr>
      <w:tr>
        <w:trPr/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Período de inscrições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17 de outubro à 18 de outubro, até às 17h.</w:t>
            </w:r>
          </w:p>
        </w:tc>
      </w:tr>
      <w:tr>
        <w:trPr/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Publicação de lista das candidaturas homologadas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21 de outubro</w:t>
            </w:r>
          </w:p>
        </w:tc>
      </w:tr>
      <w:tr>
        <w:trPr/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Interposição de recursos contra análise de candidaturas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22 de outubro</w:t>
            </w:r>
          </w:p>
        </w:tc>
      </w:tr>
      <w:tr>
        <w:trPr/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Convocação para entrevista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 xml:space="preserve"> </w:t>
            </w: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23 de outubro</w:t>
            </w:r>
          </w:p>
        </w:tc>
      </w:tr>
      <w:tr>
        <w:trPr/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Realização das entrevistas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24 de outubro de 2024</w:t>
            </w:r>
          </w:p>
        </w:tc>
      </w:tr>
      <w:tr>
        <w:trPr/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Resultados da entrevista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24 de outubro, a partir das 17h</w:t>
            </w:r>
          </w:p>
        </w:tc>
      </w:tr>
      <w:tr>
        <w:trPr>
          <w:trHeight w:val="486" w:hRule="atLeast"/>
        </w:trPr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Interposição de recursos contra a avaliação das entrevistas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25 de outubro, até às 17h</w:t>
            </w:r>
          </w:p>
        </w:tc>
      </w:tr>
      <w:tr>
        <w:trPr/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Resultado final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28 de outubro de 2024</w:t>
            </w:r>
          </w:p>
        </w:tc>
      </w:tr>
      <w:tr>
        <w:trPr/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Assinatura do termo de compromisso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29 de outubro de 2024</w:t>
            </w:r>
          </w:p>
        </w:tc>
      </w:tr>
      <w:tr>
        <w:trPr/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Nomeação do estudante selecionado por parte da ASI/UFAL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ind w:right="510"/>
              <w:jc w:val="both"/>
              <w:rPr>
                <w:rFonts w:ascii="Calibri" w:hAnsi="Calibri" w:cs="Calibri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kern w:val="0"/>
                <w:sz w:val="24"/>
                <w:szCs w:val="24"/>
                <w:lang w:val="en-US" w:eastAsia="zh-CN" w:bidi="hi-IN"/>
              </w:rPr>
              <w:t>30 de outubro de 2024</w:t>
            </w:r>
          </w:p>
        </w:tc>
      </w:tr>
    </w:tbl>
    <w:p>
      <w:pPr>
        <w:pStyle w:val="LO-normal"/>
        <w:spacing w:lineRule="auto" w:line="240" w:before="280" w:after="80"/>
        <w:jc w:val="center"/>
        <w:rPr>
          <w:lang w:val="pt-BR"/>
        </w:rPr>
      </w:pPr>
      <w:r>
        <w:rPr>
          <w:lang w:val="pt-BR"/>
        </w:rPr>
      </w:r>
    </w:p>
    <w:p>
      <w:pPr>
        <w:pStyle w:val="LO-normal"/>
        <w:spacing w:lineRule="auto" w:line="240" w:before="280" w:after="80"/>
        <w:jc w:val="center"/>
        <w:rPr>
          <w:lang w:val="pt-BR"/>
        </w:rPr>
      </w:pPr>
      <w:r>
        <w:rPr>
          <w:lang w:val="pt-BR"/>
        </w:rPr>
      </w:r>
    </w:p>
    <w:p>
      <w:pPr>
        <w:pStyle w:val="LO-normal"/>
        <w:spacing w:lineRule="auto" w:line="240" w:before="280" w:after="80"/>
        <w:jc w:val="center"/>
        <w:rPr>
          <w:lang w:val="pt-BR"/>
        </w:rPr>
      </w:pPr>
      <w:r>
        <w:rPr>
          <w:lang w:val="pt-BR"/>
        </w:rPr>
      </w:r>
    </w:p>
    <w:p>
      <w:pPr>
        <w:pStyle w:val="LO-normal"/>
        <w:spacing w:lineRule="auto" w:line="240" w:before="280" w:after="80"/>
        <w:jc w:val="center"/>
        <w:rPr>
          <w:lang w:val="pt-BR"/>
        </w:rPr>
      </w:pPr>
      <w:r>
        <w:rPr>
          <w:lang w:val="pt-BR"/>
        </w:rPr>
      </w:r>
    </w:p>
    <w:p>
      <w:pPr>
        <w:pStyle w:val="LO-normal"/>
        <w:spacing w:lineRule="auto" w:line="240" w:before="280" w:after="80"/>
        <w:jc w:val="center"/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           </w:t>
      </w:r>
      <w:r>
        <w:rPr>
          <w:lang w:val="pt-BR"/>
        </w:rPr>
        <w:t>Maceió, 16 de outubro de 2024.</w:t>
      </w:r>
    </w:p>
    <w:p>
      <w:pPr>
        <w:pStyle w:val="LO-normal"/>
        <w:spacing w:lineRule="auto" w:line="240" w:before="280" w:after="80"/>
        <w:jc w:val="center"/>
        <w:rPr>
          <w:lang w:val="pt-BR"/>
        </w:rPr>
      </w:pPr>
      <w:r>
        <w:rPr>
          <w:lang w:val="pt-BR"/>
        </w:rPr>
      </w:r>
    </w:p>
    <w:p>
      <w:pPr>
        <w:pStyle w:val="LO-normal"/>
        <w:spacing w:lineRule="auto" w:line="240" w:before="280" w:after="80"/>
        <w:jc w:val="center"/>
        <w:rPr>
          <w:lang w:val="pt-BR"/>
        </w:rPr>
      </w:pPr>
      <w:r>
        <w:rPr>
          <w:lang w:val="pt-BR"/>
        </w:rPr>
      </w:r>
    </w:p>
    <w:p>
      <w:pPr>
        <w:pStyle w:val="LO-normal"/>
        <w:spacing w:lineRule="auto" w:line="240" w:before="280" w:after="80"/>
        <w:jc w:val="center"/>
        <w:rPr>
          <w:lang w:val="pt-BR"/>
        </w:rPr>
      </w:pPr>
      <w:r>
        <w:rPr>
          <w:lang w:val="pt-BR"/>
        </w:rPr>
        <w:t xml:space="preserve">________________________________   </w:t>
      </w:r>
    </w:p>
    <w:p>
      <w:pPr>
        <w:pStyle w:val="LO-normal"/>
        <w:spacing w:lineRule="auto" w:line="240" w:before="280" w:after="80"/>
        <w:jc w:val="center"/>
        <w:rPr>
          <w:lang w:val="pt-BR"/>
        </w:rPr>
      </w:pPr>
      <w:r>
        <w:rPr>
          <w:lang w:val="pt-BR"/>
        </w:rPr>
        <w:t>José Niraldo de Farias</w:t>
      </w:r>
    </w:p>
    <w:p>
      <w:pPr>
        <w:pStyle w:val="LO-normal"/>
        <w:spacing w:lineRule="auto" w:line="240" w:before="280" w:after="80"/>
        <w:jc w:val="center"/>
        <w:rPr>
          <w:lang w:val="pt-BR"/>
        </w:rPr>
      </w:pPr>
      <w:r>
        <w:rPr>
          <w:lang w:val="pt-BR"/>
        </w:rPr>
        <w:t>Assessor de intercâmbio Internacional da Universidade Federal de Alagoas</w:t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004279903"/>
    </w:sdtPr>
    <w:sdtContent>
      <w:p>
        <w:pPr>
          <w:pStyle w:val="Footer"/>
          <w:jc w:val="center"/>
          <w:rPr>
            <w:rFonts w:ascii="Calibri" w:hAnsi="Calibri" w:cs="Calibri" w:asciiTheme="majorHAnsi" w:cstheme="majorHAnsi" w:hAnsiTheme="majorHAnsi"/>
            <w:sz w:val="24"/>
            <w:szCs w:val="24"/>
          </w:rPr>
        </w:pPr>
        <w:r>
          <w:rPr>
            <w:rFonts w:cs="Calibri" w:ascii="Calibri" w:hAnsi="Calibri"/>
            <w:sz w:val="24"/>
            <w:szCs w:val="24"/>
          </w:rPr>
          <w:fldChar w:fldCharType="begin"/>
        </w:r>
        <w:r>
          <w:rPr>
            <w:sz w:val="24"/>
            <w:szCs w:val="24"/>
            <w:rFonts w:cs="Calibri" w:ascii="Calibri" w:hAnsi="Calibri"/>
          </w:rPr>
          <w:instrText xml:space="preserve"> PAGE </w:instrText>
        </w:r>
        <w:r>
          <w:rPr>
            <w:sz w:val="24"/>
            <w:szCs w:val="24"/>
            <w:rFonts w:cs="Calibri" w:ascii="Calibri" w:hAnsi="Calibri"/>
          </w:rPr>
          <w:fldChar w:fldCharType="separate"/>
        </w:r>
        <w:r>
          <w:rPr>
            <w:sz w:val="24"/>
            <w:szCs w:val="24"/>
            <w:rFonts w:cs="Calibri" w:ascii="Calibri" w:hAnsi="Calibri"/>
          </w:rPr>
          <w:t>4</w:t>
        </w:r>
        <w:r>
          <w:rPr>
            <w:sz w:val="24"/>
            <w:szCs w:val="24"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004279903"/>
    </w:sdtPr>
    <w:sdtContent>
      <w:p>
        <w:pPr>
          <w:pStyle w:val="Footer"/>
          <w:jc w:val="center"/>
          <w:rPr>
            <w:rFonts w:ascii="Calibri" w:hAnsi="Calibri" w:cs="Calibri" w:asciiTheme="majorHAnsi" w:cstheme="majorHAnsi" w:hAnsiTheme="majorHAnsi"/>
            <w:sz w:val="24"/>
            <w:szCs w:val="24"/>
          </w:rPr>
        </w:pPr>
        <w:r>
          <w:rPr>
            <w:rFonts w:cs="Calibri" w:ascii="Calibri" w:hAnsi="Calibri"/>
            <w:sz w:val="24"/>
            <w:szCs w:val="24"/>
          </w:rPr>
          <w:fldChar w:fldCharType="begin"/>
        </w:r>
        <w:r>
          <w:rPr>
            <w:sz w:val="24"/>
            <w:szCs w:val="24"/>
            <w:rFonts w:cs="Calibri" w:ascii="Calibri" w:hAnsi="Calibri"/>
          </w:rPr>
          <w:instrText xml:space="preserve"> PAGE </w:instrText>
        </w:r>
        <w:r>
          <w:rPr>
            <w:sz w:val="24"/>
            <w:szCs w:val="24"/>
            <w:rFonts w:cs="Calibri" w:ascii="Calibri" w:hAnsi="Calibri"/>
          </w:rPr>
          <w:fldChar w:fldCharType="separate"/>
        </w:r>
        <w:r>
          <w:rPr>
            <w:sz w:val="24"/>
            <w:szCs w:val="24"/>
            <w:rFonts w:cs="Calibri" w:ascii="Calibri" w:hAnsi="Calibri"/>
          </w:rPr>
          <w:t>4</w:t>
        </w:r>
        <w:r>
          <w:rPr>
            <w:sz w:val="24"/>
            <w:szCs w:val="24"/>
            <w:rFonts w:cs="Calibri" w:ascii="Calibri" w:hAnsi="Calibri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  <w:b w:val="false"/>
        <w:bCs w:val="fals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6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unhideWhenUsed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unhideWhenUsed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6331d"/>
    <w:rPr>
      <w:rFonts w:cs="Mangal"/>
      <w:szCs w:val="20"/>
    </w:rPr>
  </w:style>
  <w:style w:type="character" w:styleId="RodapChar" w:customStyle="1">
    <w:name w:val="Rodapé Char"/>
    <w:basedOn w:val="DefaultParagraphFont"/>
    <w:uiPriority w:val="99"/>
    <w:qFormat/>
    <w:rsid w:val="0016331d"/>
    <w:rPr>
      <w:rFonts w:cs="Mangal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16331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>
      <w:rFonts w:cs="Mangal"/>
      <w:szCs w:val="20"/>
    </w:rPr>
  </w:style>
  <w:style w:type="paragraph" w:styleId="Footer">
    <w:name w:val="Footer"/>
    <w:basedOn w:val="Normal"/>
    <w:link w:val="RodapChar"/>
    <w:uiPriority w:val="99"/>
    <w:unhideWhenUsed/>
    <w:rsid w:val="0016331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s.google.com/forms/d/e/1FAIpQLSfZEiTrjyv_Ir-0BPEtikzosmRF0DBURU_z7SKcGtBL1GkXLw/viewform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LibreOffice/24.2.3.2$Windows_X86_64 LibreOffice_project/433d9c2ded56988e8a90e6b2e771ee4e6a5ab2ba</Application>
  <AppVersion>15.0000</AppVersion>
  <Pages>4</Pages>
  <Words>661</Words>
  <Characters>3685</Characters>
  <CharactersWithSpaces>4353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2024-10-16T17:16:00Z</dcterms:created>
  <dc:creator>Manu.callou23@outlook.com</dc:creator>
  <dc:description/>
  <dc:language>pt-BR</dc:language>
  <cp:lastModifiedBy/>
  <dcterms:modified xsi:type="dcterms:W3CDTF">2024-10-16T16:14:55Z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